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______________ /С.И. </w:t>
            </w:r>
            <w:proofErr w:type="spellStart"/>
            <w:r w:rsidRPr="00C31FA9">
              <w:rPr>
                <w:rFonts w:ascii="Times New Roman" w:eastAsia="Times New Roman" w:hAnsi="Times New Roman"/>
                <w:color w:val="000000"/>
                <w:sz w:val="24"/>
                <w:szCs w:val="24"/>
                <w:lang w:eastAsia="ar-SA"/>
              </w:rPr>
              <w:t>Шумило</w:t>
            </w:r>
            <w:proofErr w:type="spellEnd"/>
            <w:r w:rsidRPr="00C31FA9">
              <w:rPr>
                <w:rFonts w:ascii="Times New Roman" w:eastAsia="Times New Roman" w:hAnsi="Times New Roman"/>
                <w:color w:val="000000"/>
                <w:sz w:val="24"/>
                <w:szCs w:val="24"/>
                <w:lang w:eastAsia="ar-SA"/>
              </w:rPr>
              <w:t>/</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3A6D19" w:rsidRPr="009F25FD">
              <w:rPr>
                <w:rFonts w:ascii="Times New Roman" w:eastAsia="Times New Roman" w:hAnsi="Times New Roman"/>
                <w:color w:val="000000"/>
                <w:sz w:val="24"/>
                <w:szCs w:val="24"/>
                <w:lang w:eastAsia="ar-SA"/>
              </w:rPr>
              <w:t>7</w:t>
            </w:r>
            <w:r w:rsidRPr="00C31FA9">
              <w:rPr>
                <w:rFonts w:ascii="Times New Roman" w:eastAsia="Times New Roman" w:hAnsi="Times New Roman"/>
                <w:color w:val="000000"/>
                <w:sz w:val="24"/>
                <w:szCs w:val="24"/>
                <w:lang w:eastAsia="ar-SA"/>
              </w:rPr>
              <w:t xml:space="preserve"> от </w:t>
            </w:r>
            <w:r w:rsidR="00375D9F" w:rsidRPr="00C31FA9">
              <w:rPr>
                <w:rFonts w:ascii="Times New Roman" w:eastAsia="Times New Roman" w:hAnsi="Times New Roman"/>
                <w:color w:val="000000"/>
                <w:sz w:val="24"/>
                <w:szCs w:val="24"/>
                <w:lang w:eastAsia="ar-SA"/>
              </w:rPr>
              <w:t>«</w:t>
            </w:r>
            <w:r w:rsidR="00EC58B0">
              <w:rPr>
                <w:rFonts w:ascii="Times New Roman" w:eastAsia="Times New Roman" w:hAnsi="Times New Roman"/>
                <w:color w:val="000000"/>
                <w:sz w:val="24"/>
                <w:szCs w:val="24"/>
                <w:lang w:eastAsia="ar-SA"/>
              </w:rPr>
              <w:t>23</w:t>
            </w:r>
            <w:r w:rsidR="00375D9F" w:rsidRPr="00C31FA9">
              <w:rPr>
                <w:rFonts w:ascii="Times New Roman" w:eastAsia="Times New Roman" w:hAnsi="Times New Roman"/>
                <w:color w:val="000000"/>
                <w:sz w:val="24"/>
                <w:szCs w:val="24"/>
                <w:lang w:eastAsia="ar-SA"/>
              </w:rPr>
              <w:t xml:space="preserve">» </w:t>
            </w:r>
            <w:r w:rsidR="00375D9F">
              <w:rPr>
                <w:rFonts w:ascii="Times New Roman" w:eastAsia="Times New Roman" w:hAnsi="Times New Roman"/>
                <w:color w:val="000000"/>
                <w:sz w:val="24"/>
                <w:szCs w:val="24"/>
                <w:lang w:eastAsia="ar-SA"/>
              </w:rPr>
              <w:t>июня 2021</w:t>
            </w:r>
            <w:r w:rsidRPr="00C31FA9">
              <w:rPr>
                <w:rFonts w:ascii="Times New Roman" w:eastAsia="Times New Roman" w:hAnsi="Times New Roman"/>
                <w:color w:val="000000"/>
                <w:sz w:val="24"/>
                <w:szCs w:val="24"/>
                <w:lang w:eastAsia="ar-SA"/>
              </w:rPr>
              <w:t>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EC58B0">
              <w:rPr>
                <w:rFonts w:ascii="Times New Roman" w:eastAsia="Times New Roman" w:hAnsi="Times New Roman"/>
                <w:color w:val="000000"/>
                <w:sz w:val="24"/>
                <w:szCs w:val="24"/>
                <w:lang w:eastAsia="ar-SA"/>
              </w:rPr>
              <w:t>23</w:t>
            </w:r>
            <w:r w:rsidRPr="00C31FA9">
              <w:rPr>
                <w:rFonts w:ascii="Times New Roman" w:eastAsia="Times New Roman" w:hAnsi="Times New Roman"/>
                <w:color w:val="000000"/>
                <w:sz w:val="24"/>
                <w:szCs w:val="24"/>
                <w:lang w:eastAsia="ar-SA"/>
              </w:rPr>
              <w:t xml:space="preserve">» </w:t>
            </w:r>
            <w:r w:rsidR="00375D9F">
              <w:rPr>
                <w:rFonts w:ascii="Times New Roman" w:eastAsia="Times New Roman" w:hAnsi="Times New Roman"/>
                <w:color w:val="000000"/>
                <w:sz w:val="24"/>
                <w:szCs w:val="24"/>
                <w:lang w:eastAsia="ar-SA"/>
              </w:rPr>
              <w:t>июня 2021</w:t>
            </w:r>
            <w:r w:rsidRPr="00C31FA9">
              <w:rPr>
                <w:rFonts w:ascii="Times New Roman" w:eastAsia="Times New Roman" w:hAnsi="Times New Roman"/>
                <w:color w:val="000000"/>
                <w:sz w:val="24"/>
                <w:szCs w:val="24"/>
                <w:lang w:eastAsia="ar-SA"/>
              </w:rPr>
              <w:t xml:space="preserve">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816D84" w:rsidRDefault="00C31FA9" w:rsidP="00816D8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w:t>
      </w:r>
      <w:bookmarkStart w:id="0" w:name="_GoBack"/>
      <w:bookmarkEnd w:id="0"/>
      <w:r w:rsidRPr="00816D84">
        <w:rPr>
          <w:rFonts w:ascii="Times New Roman" w:hAnsi="Times New Roman" w:cs="Times New Roman"/>
          <w:color w:val="000000"/>
          <w:sz w:val="24"/>
          <w:szCs w:val="24"/>
        </w:rPr>
        <w:t>ночных финансовы</w:t>
      </w:r>
      <w:r w:rsidR="00375D9F" w:rsidRPr="00816D84">
        <w:rPr>
          <w:rFonts w:ascii="Times New Roman" w:hAnsi="Times New Roman" w:cs="Times New Roman"/>
          <w:color w:val="000000"/>
          <w:sz w:val="24"/>
          <w:szCs w:val="24"/>
        </w:rPr>
        <w:t>х инструментов «</w:t>
      </w:r>
      <w:r w:rsidR="00322ADC">
        <w:rPr>
          <w:rFonts w:ascii="Times New Roman" w:hAnsi="Times New Roman" w:cs="Times New Roman"/>
          <w:color w:val="000000"/>
          <w:sz w:val="24"/>
          <w:szCs w:val="24"/>
        </w:rPr>
        <w:t>Активные инвестиции</w:t>
      </w:r>
      <w:r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361203">
      <w:pPr>
        <w:numPr>
          <w:ilvl w:val="0"/>
          <w:numId w:val="37"/>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322ADC">
        <w:rPr>
          <w:rFonts w:ascii="Times New Roman" w:hAnsi="Times New Roman"/>
          <w:sz w:val="24"/>
          <w:szCs w:val="24"/>
        </w:rPr>
        <w:t>Активные инвестиции</w:t>
      </w:r>
      <w:r w:rsidRPr="00C31FA9">
        <w:rPr>
          <w:rFonts w:ascii="Times New Roman" w:hAnsi="Times New Roman"/>
          <w:sz w:val="24"/>
          <w:szCs w:val="24"/>
        </w:rPr>
        <w:t xml:space="preserve">» с </w:t>
      </w:r>
      <w:r w:rsidR="00260B45">
        <w:rPr>
          <w:rFonts w:ascii="Times New Roman" w:hAnsi="Times New Roman"/>
          <w:sz w:val="24"/>
          <w:szCs w:val="24"/>
        </w:rPr>
        <w:t xml:space="preserve">01 </w:t>
      </w:r>
      <w:r w:rsidR="00375D9F">
        <w:rPr>
          <w:rFonts w:ascii="Times New Roman" w:hAnsi="Times New Roman"/>
          <w:sz w:val="24"/>
          <w:szCs w:val="24"/>
        </w:rPr>
        <w:t>июля 2021</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322ADC">
        <w:rPr>
          <w:rFonts w:ascii="Times New Roman" w:hAnsi="Times New Roman"/>
          <w:snapToGrid w:val="0"/>
          <w:sz w:val="28"/>
          <w:szCs w:val="28"/>
        </w:rPr>
        <w:t>Активные инвестиции</w:t>
      </w:r>
      <w:r w:rsidRPr="00C31FA9">
        <w:rPr>
          <w:rFonts w:ascii="Times New Roman" w:hAnsi="Times New Roman"/>
          <w:snapToGrid w:val="0"/>
          <w:sz w:val="28"/>
          <w:szCs w:val="28"/>
        </w:rPr>
        <w:t>»</w:t>
      </w:r>
    </w:p>
    <w:p w:rsidR="00C31FA9" w:rsidRPr="00C31FA9" w:rsidRDefault="00C31FA9" w:rsidP="00816D84">
      <w:pP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7"/>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8B4625" w:rsidRPr="00644934">
        <w:rPr>
          <w:rFonts w:ascii="Times New Roman" w:hAnsi="Times New Roman"/>
          <w:sz w:val="24"/>
          <w:szCs w:val="24"/>
        </w:rPr>
        <w:t>паевой инвестиционный фонд.</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Pr="0064493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ED0353" w:rsidRPr="00644934" w:rsidRDefault="00AB382F" w:rsidP="00ED2136">
      <w:pPr>
        <w:autoSpaceDE w:val="0"/>
        <w:autoSpaceDN w:val="0"/>
        <w:adjustRightInd w:val="0"/>
        <w:spacing w:after="0" w:line="360" w:lineRule="auto"/>
        <w:jc w:val="both"/>
        <w:rPr>
          <w:rFonts w:ascii="Times New Roman" w:hAnsi="Times New Roman"/>
          <w:strike/>
          <w:sz w:val="24"/>
          <w:szCs w:val="24"/>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w:t>
      </w:r>
      <w:proofErr w:type="gramStart"/>
      <w:r w:rsidR="00261A14" w:rsidRPr="00644934">
        <w:rPr>
          <w:rFonts w:ascii="Times New Roman" w:hAnsi="Times New Roman"/>
          <w:sz w:val="24"/>
          <w:szCs w:val="24"/>
        </w:rPr>
        <w:t xml:space="preserve">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w:t>
      </w:r>
      <w:r w:rsidR="00ED0353" w:rsidRPr="00644934">
        <w:rPr>
          <w:rFonts w:ascii="Times New Roman" w:hAnsi="Times New Roman"/>
          <w:sz w:val="24"/>
          <w:szCs w:val="24"/>
        </w:rPr>
        <w:lastRenderedPageBreak/>
        <w:t xml:space="preserve">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w:t>
      </w:r>
      <w:proofErr w:type="gramEnd"/>
      <w:r w:rsidR="00182E2B"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proofErr w:type="gramStart"/>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w:t>
      </w:r>
      <w:proofErr w:type="spellStart"/>
      <w:r w:rsidRPr="00644934">
        <w:rPr>
          <w:rFonts w:ascii="Times New Roman" w:hAnsi="Times New Roman"/>
          <w:sz w:val="24"/>
          <w:szCs w:val="24"/>
        </w:rPr>
        <w:t>рейтингуемого</w:t>
      </w:r>
      <w:proofErr w:type="spellEnd"/>
      <w:r w:rsidRPr="00644934">
        <w:rPr>
          <w:rFonts w:ascii="Times New Roman" w:hAnsi="Times New Roman"/>
          <w:sz w:val="24"/>
          <w:szCs w:val="24"/>
        </w:rPr>
        <w:t xml:space="preserve"> лица исполнять принятые на себя финансовые обязательства (о его </w:t>
      </w:r>
      <w:r w:rsidRPr="00644934">
        <w:rPr>
          <w:rFonts w:ascii="Times New Roman" w:hAnsi="Times New Roman"/>
          <w:sz w:val="24"/>
          <w:szCs w:val="24"/>
        </w:rPr>
        <w:lastRenderedPageBreak/>
        <w:t>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proofErr w:type="gramStart"/>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w:t>
      </w:r>
      <w:proofErr w:type="gramEnd"/>
      <w:r w:rsidRPr="00644934">
        <w:rPr>
          <w:rFonts w:eastAsia="Calibri"/>
          <w:szCs w:val="24"/>
          <w:lang w:eastAsia="en-US"/>
        </w:rPr>
        <w:t xml:space="preserve">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proofErr w:type="gramStart"/>
      <w:r w:rsidRPr="00644934">
        <w:rPr>
          <w:rFonts w:ascii="Times New Roman" w:hAnsi="Times New Roman"/>
          <w:b/>
          <w:color w:val="943634" w:themeColor="accent2" w:themeShade="BF"/>
          <w:sz w:val="24"/>
          <w:szCs w:val="24"/>
        </w:rPr>
        <w:lastRenderedPageBreak/>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w:t>
      </w:r>
      <w:proofErr w:type="gramEnd"/>
      <w:r w:rsidRPr="00644934">
        <w:rPr>
          <w:rFonts w:ascii="Times New Roman" w:hAnsi="Times New Roman"/>
          <w:sz w:val="24"/>
          <w:szCs w:val="24"/>
        </w:rPr>
        <w:t xml:space="preserve"> Применение такого суждения допустимо в случаях, установленных настоящими Правилами определения СЧА.</w:t>
      </w:r>
    </w:p>
    <w:p w:rsidR="00B43B66" w:rsidRPr="006E6E23" w:rsidRDefault="00B43B66"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proofErr w:type="gramStart"/>
      <w:r w:rsidRPr="00644934">
        <w:rPr>
          <w:rFonts w:ascii="Times New Roman" w:hAnsi="Times New Roman" w:cs="Times New Roman"/>
          <w:sz w:val="24"/>
          <w:szCs w:val="24"/>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322ADC">
        <w:rPr>
          <w:rFonts w:ascii="Times New Roman" w:hAnsi="Times New Roman" w:cs="Times New Roman"/>
          <w:sz w:val="24"/>
          <w:szCs w:val="24"/>
        </w:rPr>
        <w:t>Активные инвестици</w:t>
      </w:r>
      <w:r w:rsidRPr="00644934">
        <w:rPr>
          <w:rFonts w:ascii="Times New Roman" w:hAnsi="Times New Roman" w:cs="Times New Roman"/>
          <w:sz w:val="24"/>
          <w:szCs w:val="24"/>
        </w:rPr>
        <w:t>и»</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 от</w:t>
      </w:r>
      <w:proofErr w:type="gramEnd"/>
      <w:r w:rsidRPr="00644934">
        <w:rPr>
          <w:rFonts w:ascii="Times New Roman" w:hAnsi="Times New Roman" w:cs="Times New Roman"/>
          <w:sz w:val="24"/>
          <w:szCs w:val="24"/>
        </w:rPr>
        <w:t xml:space="preserve">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644934" w:rsidRDefault="00A1330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w:t>
      </w:r>
      <w:r w:rsidR="00C31FA9" w:rsidRPr="00644934">
        <w:rPr>
          <w:rFonts w:ascii="Times New Roman" w:hAnsi="Times New Roman"/>
          <w:sz w:val="24"/>
          <w:szCs w:val="24"/>
        </w:rPr>
        <w:t>«</w:t>
      </w:r>
      <w:r w:rsidR="00F314F3" w:rsidRPr="00644934">
        <w:rPr>
          <w:rFonts w:ascii="Times New Roman" w:hAnsi="Times New Roman"/>
          <w:sz w:val="24"/>
          <w:szCs w:val="24"/>
        </w:rPr>
        <w:t>01</w:t>
      </w:r>
      <w:r w:rsidR="00C31FA9" w:rsidRPr="00644934">
        <w:rPr>
          <w:rFonts w:ascii="Times New Roman" w:hAnsi="Times New Roman"/>
          <w:sz w:val="24"/>
          <w:szCs w:val="24"/>
        </w:rPr>
        <w:t xml:space="preserve">» </w:t>
      </w:r>
      <w:r w:rsidR="00816D84" w:rsidRPr="00644934">
        <w:rPr>
          <w:rFonts w:ascii="Times New Roman" w:hAnsi="Times New Roman"/>
          <w:sz w:val="24"/>
          <w:szCs w:val="24"/>
        </w:rPr>
        <w:t>июля 2021</w:t>
      </w:r>
      <w:r w:rsidR="00C31FA9" w:rsidRPr="00644934">
        <w:rPr>
          <w:rFonts w:ascii="Times New Roman" w:hAnsi="Times New Roman"/>
          <w:sz w:val="24"/>
          <w:szCs w:val="24"/>
        </w:rPr>
        <w:t xml:space="preserve"> года</w:t>
      </w:r>
      <w:r w:rsidRPr="00644934">
        <w:rPr>
          <w:rFonts w:ascii="Times New Roman" w:hAnsi="Times New Roman"/>
          <w:sz w:val="24"/>
          <w:szCs w:val="24"/>
        </w:rPr>
        <w:t>.</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не могут быть внесены в следующие периоды:</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начала</w:t>
      </w:r>
      <w:proofErr w:type="gramEnd"/>
      <w:r w:rsidRPr="00644934">
        <w:rPr>
          <w:rFonts w:ascii="Times New Roman" w:hAnsi="Times New Roman"/>
          <w:sz w:val="24"/>
          <w:szCs w:val="24"/>
        </w:rPr>
        <w:t xml:space="preserve"> до даты завершения (окончания) формирования Фонда;</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принятия</w:t>
      </w:r>
      <w:proofErr w:type="gramEnd"/>
      <w:r w:rsidRPr="00644934">
        <w:rPr>
          <w:rFonts w:ascii="Times New Roman" w:hAnsi="Times New Roman"/>
          <w:sz w:val="24"/>
          <w:szCs w:val="24"/>
        </w:rPr>
        <w:t xml:space="preserve"> решения о выдаче дополнительных инвестиционных паев Фонда и до завершения соответствующей процедуры;</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инвестиционной декларации Фонда;</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c"/>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r>
      <w:proofErr w:type="gramStart"/>
      <w:r w:rsidRPr="00644934">
        <w:rPr>
          <w:rFonts w:ascii="Times New Roman" w:hAnsi="Times New Roman"/>
          <w:sz w:val="24"/>
          <w:szCs w:val="24"/>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c"/>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 xml:space="preserve">СЧА ПИФ, в том числе среднегодовая СЧА ПИФ, а также расчетная стоимость инвестиционного пая ПИФ определяются с точностью до двух знаков после запятой, с </w:t>
      </w:r>
      <w:r w:rsidRPr="00644934">
        <w:rPr>
          <w:rFonts w:ascii="Times New Roman" w:hAnsi="Times New Roman"/>
          <w:sz w:val="24"/>
          <w:szCs w:val="24"/>
        </w:rPr>
        <w:lastRenderedPageBreak/>
        <w:t>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644934">
        <w:rPr>
          <w:rFonts w:ascii="Times New Roman" w:hAnsi="Times New Roman"/>
          <w:sz w:val="24"/>
          <w:szCs w:val="24"/>
        </w:rPr>
        <w:t>с даты осуществления</w:t>
      </w:r>
      <w:proofErr w:type="gramEnd"/>
      <w:r w:rsidRPr="00644934">
        <w:rPr>
          <w:rFonts w:ascii="Times New Roman" w:hAnsi="Times New Roman"/>
          <w:sz w:val="24"/>
          <w:szCs w:val="24"/>
        </w:rPr>
        <w:t xml:space="preserve"> соответствующего расчета.</w:t>
      </w:r>
    </w:p>
    <w:p w:rsidR="000C5EDF" w:rsidRPr="00C31FA9" w:rsidRDefault="008B048D"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xml:space="preserve">, </w:t>
      </w:r>
      <w:proofErr w:type="gramStart"/>
      <w:r w:rsidR="004667D1" w:rsidRPr="00644934">
        <w:rPr>
          <w:rFonts w:ascii="Times New Roman" w:hAnsi="Times New Roman"/>
          <w:sz w:val="24"/>
          <w:szCs w:val="24"/>
        </w:rPr>
        <w:t>введенными</w:t>
      </w:r>
      <w:proofErr w:type="gramEnd"/>
      <w:r w:rsidR="004667D1" w:rsidRPr="00644934">
        <w:rPr>
          <w:rFonts w:ascii="Times New Roman" w:hAnsi="Times New Roman"/>
          <w:sz w:val="24"/>
          <w:szCs w:val="24"/>
        </w:rPr>
        <w:t xml:space="preserve"> в действие на территории Российской Федерации.</w:t>
      </w:r>
    </w:p>
    <w:p w:rsidR="004667D1" w:rsidRPr="00644934" w:rsidRDefault="00D35D43" w:rsidP="00123254">
      <w:pPr>
        <w:pStyle w:val="ac"/>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c"/>
        <w:spacing w:after="0" w:line="360" w:lineRule="auto"/>
        <w:ind w:left="0" w:firstLine="698"/>
        <w:jc w:val="both"/>
        <w:rPr>
          <w:rFonts w:ascii="Times New Roman" w:hAnsi="Times New Roman"/>
        </w:rPr>
      </w:pPr>
    </w:p>
    <w:p w:rsidR="00BB0FBC" w:rsidRPr="006E6E23" w:rsidRDefault="00B43B66"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44934">
        <w:rPr>
          <w:rFonts w:ascii="Times New Roman" w:hAnsi="Times New Roman"/>
          <w:sz w:val="24"/>
          <w:szCs w:val="24"/>
        </w:rPr>
        <w:t xml:space="preserve"> признании </w:t>
      </w:r>
      <w:proofErr w:type="gramStart"/>
      <w:r w:rsidRPr="00644934">
        <w:rPr>
          <w:rFonts w:ascii="Times New Roman" w:hAnsi="Times New Roman"/>
          <w:sz w:val="24"/>
          <w:szCs w:val="24"/>
        </w:rPr>
        <w:t>утратившими</w:t>
      </w:r>
      <w:proofErr w:type="gramEnd"/>
      <w:r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042E42" w:rsidRPr="00644934">
        <w:rPr>
          <w:rFonts w:ascii="Times New Roman" w:hAnsi="Times New Roman"/>
          <w:sz w:val="24"/>
          <w:szCs w:val="24"/>
        </w:rPr>
        <w:t>СЧА</w:t>
      </w:r>
      <w:r w:rsidRPr="00644934">
        <w:rPr>
          <w:rFonts w:ascii="Times New Roman" w:hAnsi="Times New Roman"/>
          <w:sz w:val="24"/>
          <w:szCs w:val="24"/>
        </w:rPr>
        <w:t xml:space="preserve">. При этом стоимость актива определяется на </w:t>
      </w:r>
      <w:proofErr w:type="gramStart"/>
      <w:r w:rsidRPr="00644934">
        <w:rPr>
          <w:rFonts w:ascii="Times New Roman" w:hAnsi="Times New Roman"/>
          <w:sz w:val="24"/>
          <w:szCs w:val="24"/>
        </w:rPr>
        <w:t>основании доступного на</w:t>
      </w:r>
      <w:proofErr w:type="gramEnd"/>
      <w:r w:rsidRPr="00644934">
        <w:rPr>
          <w:rFonts w:ascii="Times New Roman" w:hAnsi="Times New Roman"/>
          <w:sz w:val="24"/>
          <w:szCs w:val="24"/>
        </w:rPr>
        <w:t xml:space="preserve"> момент определения </w:t>
      </w:r>
      <w:r w:rsidR="00042E42" w:rsidRPr="00644934">
        <w:rPr>
          <w:rFonts w:ascii="Times New Roman" w:hAnsi="Times New Roman"/>
          <w:sz w:val="24"/>
          <w:szCs w:val="24"/>
        </w:rPr>
        <w:t>СЧА</w:t>
      </w:r>
      <w:r w:rsidRPr="00644934">
        <w:rPr>
          <w:rFonts w:ascii="Times New Roman" w:hAnsi="Times New Roman"/>
          <w:sz w:val="24"/>
          <w:szCs w:val="24"/>
        </w:rPr>
        <w:t xml:space="preserve"> отчета оценщика с датой оценки наиболее близкой к да</w:t>
      </w:r>
      <w:r w:rsidR="00042E42" w:rsidRPr="00644934">
        <w:rPr>
          <w:rFonts w:ascii="Times New Roman" w:hAnsi="Times New Roman"/>
          <w:sz w:val="24"/>
          <w:szCs w:val="24"/>
        </w:rPr>
        <w:t>те определения стоимости актива, составленного с соблюдением требований нормативных правовых актив.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w:t>
      </w:r>
      <w:proofErr w:type="gramStart"/>
      <w:r w:rsidRPr="00644934">
        <w:rPr>
          <w:rFonts w:ascii="Times New Roman" w:hAnsi="Times New Roman"/>
          <w:sz w:val="24"/>
          <w:szCs w:val="24"/>
        </w:rPr>
        <w:t>,</w:t>
      </w:r>
      <w:proofErr w:type="gramEnd"/>
      <w:r w:rsidRPr="00644934">
        <w:rPr>
          <w:rFonts w:ascii="Times New Roman" w:hAnsi="Times New Roman"/>
          <w:sz w:val="24"/>
          <w:szCs w:val="24"/>
        </w:rPr>
        <w:t xml:space="preserve">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 Правил определения СЧА.</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44934">
        <w:rPr>
          <w:rFonts w:ascii="Times New Roman" w:hAnsi="Times New Roman"/>
          <w:sz w:val="24"/>
          <w:szCs w:val="24"/>
        </w:rPr>
        <w:t xml:space="preserve"> оценочной </w:t>
      </w:r>
      <w:proofErr w:type="gramStart"/>
      <w:r w:rsidRPr="00644934">
        <w:rPr>
          <w:rFonts w:ascii="Times New Roman" w:hAnsi="Times New Roman"/>
          <w:sz w:val="24"/>
          <w:szCs w:val="24"/>
        </w:rPr>
        <w:t>деятельности</w:t>
      </w:r>
      <w:proofErr w:type="gramEnd"/>
      <w:r w:rsidRPr="00644934">
        <w:rPr>
          <w:rFonts w:ascii="Times New Roman" w:hAnsi="Times New Roman"/>
          <w:sz w:val="24"/>
          <w:szCs w:val="24"/>
        </w:rPr>
        <w:t xml:space="preserve"> которого составляет не менее трех лет.</w:t>
      </w:r>
    </w:p>
    <w:p w:rsidR="00644934" w:rsidRPr="00644934" w:rsidRDefault="00D35D43" w:rsidP="00644934">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w:t>
      </w:r>
      <w:proofErr w:type="gramStart"/>
      <w:r w:rsidRPr="00644934">
        <w:rPr>
          <w:rFonts w:ascii="Times New Roman" w:hAnsi="Times New Roman"/>
          <w:sz w:val="24"/>
          <w:szCs w:val="24"/>
        </w:rPr>
        <w:t>ств пр</w:t>
      </w:r>
      <w:proofErr w:type="gramEnd"/>
      <w:r w:rsidRPr="00644934">
        <w:rPr>
          <w:rFonts w:ascii="Times New Roman" w:hAnsi="Times New Roman"/>
          <w:sz w:val="24"/>
          <w:szCs w:val="24"/>
        </w:rPr>
        <w:t xml:space="preserve">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c"/>
        <w:spacing w:after="0" w:line="360" w:lineRule="auto"/>
        <w:ind w:left="698"/>
        <w:jc w:val="both"/>
        <w:rPr>
          <w:rFonts w:ascii="Times New Roman" w:hAnsi="Times New Roman"/>
          <w:sz w:val="24"/>
          <w:szCs w:val="24"/>
        </w:rPr>
      </w:pPr>
    </w:p>
    <w:p w:rsidR="00B43B66" w:rsidRPr="00644934" w:rsidRDefault="002D630B" w:rsidP="00042E42">
      <w:pPr>
        <w:pStyle w:val="aff7"/>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c"/>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644934" w:rsidRDefault="00D35D43" w:rsidP="00123254">
      <w:pPr>
        <w:pStyle w:val="ac"/>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4.2. </w:t>
      </w:r>
      <w:proofErr w:type="gramStart"/>
      <w:r w:rsidR="00D1133A" w:rsidRPr="00644934">
        <w:rPr>
          <w:rFonts w:ascii="Times New Roman" w:hAnsi="Times New Roman"/>
          <w:color w:val="00000A"/>
          <w:sz w:val="24"/>
          <w:szCs w:val="24"/>
        </w:rPr>
        <w:t xml:space="preserve">В случае если Центральным банком Российской Федерации не установлен </w:t>
      </w:r>
      <w:r w:rsidR="00015919" w:rsidRPr="00644934">
        <w:rPr>
          <w:rFonts w:ascii="Times New Roman" w:hAnsi="Times New Roman"/>
          <w:color w:val="00000A"/>
          <w:sz w:val="24"/>
          <w:szCs w:val="24"/>
        </w:rPr>
        <w:t xml:space="preserve">курс иностранной валюты, в которой выражена стоимость активов (обязательств), к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015919" w:rsidRPr="00644934">
        <w:rPr>
          <w:rFonts w:ascii="Times New Roman" w:hAnsi="Times New Roman"/>
          <w:color w:val="00000A"/>
          <w:sz w:val="24"/>
          <w:szCs w:val="24"/>
        </w:rPr>
        <w:t xml:space="preserve">, </w:t>
      </w:r>
      <w:r w:rsidR="00D1133A" w:rsidRPr="00644934">
        <w:rPr>
          <w:rFonts w:ascii="Times New Roman" w:hAnsi="Times New Roman"/>
          <w:color w:val="00000A"/>
          <w:sz w:val="24"/>
          <w:szCs w:val="24"/>
        </w:rPr>
        <w:t xml:space="preserve">то используется </w:t>
      </w:r>
      <w:r w:rsidR="00745903" w:rsidRPr="00644934">
        <w:rPr>
          <w:rFonts w:ascii="Times New Roman" w:hAnsi="Times New Roman"/>
          <w:color w:val="00000A"/>
          <w:sz w:val="24"/>
          <w:szCs w:val="24"/>
        </w:rPr>
        <w:t xml:space="preserve">соотношение между курсом иностранной валюты и </w:t>
      </w:r>
      <w:r w:rsidR="00682B97" w:rsidRPr="00644934">
        <w:rPr>
          <w:rFonts w:ascii="Times New Roman" w:hAnsi="Times New Roman"/>
          <w:sz w:val="24"/>
          <w:szCs w:val="24"/>
        </w:rPr>
        <w:t xml:space="preserve">валютой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745903" w:rsidRPr="00644934">
        <w:rPr>
          <w:rFonts w:ascii="Times New Roman" w:hAnsi="Times New Roman"/>
          <w:color w:val="00000A"/>
          <w:sz w:val="24"/>
          <w:szCs w:val="24"/>
        </w:rPr>
        <w:t>, определяемое на основе курса этих</w:t>
      </w:r>
      <w:proofErr w:type="gramEnd"/>
      <w:r w:rsidR="00745903" w:rsidRPr="00644934">
        <w:rPr>
          <w:rFonts w:ascii="Times New Roman" w:hAnsi="Times New Roman"/>
          <w:color w:val="00000A"/>
          <w:sz w:val="24"/>
          <w:szCs w:val="24"/>
        </w:rPr>
        <w:t xml:space="preserve"> валют по отношению к американскому доллару (USD)</w:t>
      </w:r>
      <w:r w:rsidR="003A09D4" w:rsidRPr="00644934">
        <w:rPr>
          <w:rFonts w:ascii="Times New Roman" w:hAnsi="Times New Roman"/>
          <w:color w:val="00000A"/>
          <w:sz w:val="24"/>
          <w:szCs w:val="24"/>
        </w:rPr>
        <w:t>, установленн</w:t>
      </w:r>
      <w:r w:rsidR="004F1682" w:rsidRPr="00644934">
        <w:rPr>
          <w:rFonts w:ascii="Times New Roman" w:hAnsi="Times New Roman"/>
          <w:color w:val="00000A"/>
          <w:sz w:val="24"/>
          <w:szCs w:val="24"/>
        </w:rPr>
        <w:t>ого</w:t>
      </w:r>
      <w:r w:rsidR="003A09D4" w:rsidRPr="00644934">
        <w:rPr>
          <w:rFonts w:ascii="Times New Roman" w:hAnsi="Times New Roman"/>
          <w:color w:val="00000A"/>
          <w:sz w:val="24"/>
          <w:szCs w:val="24"/>
        </w:rPr>
        <w:t xml:space="preserve"> композитным рынком Нью-Йорка (</w:t>
      </w:r>
      <w:r w:rsidR="003A09D4" w:rsidRPr="00644934">
        <w:rPr>
          <w:rFonts w:ascii="Times New Roman" w:hAnsi="Times New Roman"/>
          <w:color w:val="00000A"/>
          <w:sz w:val="24"/>
          <w:szCs w:val="24"/>
          <w:lang w:val="en-US"/>
        </w:rPr>
        <w:t>Composite</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NY</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Generic</w:t>
      </w:r>
      <w:r w:rsidR="003A09D4" w:rsidRPr="00644934">
        <w:rPr>
          <w:rFonts w:ascii="Times New Roman" w:hAnsi="Times New Roman"/>
          <w:color w:val="00000A"/>
          <w:sz w:val="24"/>
          <w:szCs w:val="24"/>
        </w:rPr>
        <w:t>)</w:t>
      </w:r>
      <w:r w:rsidR="00820C98" w:rsidRPr="00644934">
        <w:rPr>
          <w:rFonts w:ascii="Times New Roman" w:hAnsi="Times New Roman"/>
          <w:color w:val="00000A"/>
          <w:sz w:val="24"/>
          <w:szCs w:val="24"/>
        </w:rPr>
        <w:t xml:space="preserve"> </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 xml:space="preserve">кросс-курс </w:t>
      </w:r>
      <w:r w:rsidR="0055581A" w:rsidRPr="00644934">
        <w:rPr>
          <w:rFonts w:ascii="Times New Roman" w:hAnsi="Times New Roman"/>
          <w:color w:val="00000A"/>
          <w:sz w:val="24"/>
          <w:szCs w:val="24"/>
        </w:rPr>
        <w:t xml:space="preserve">иностранной </w:t>
      </w:r>
      <w:r w:rsidR="00D1133A" w:rsidRPr="00644934">
        <w:rPr>
          <w:rFonts w:ascii="Times New Roman" w:hAnsi="Times New Roman"/>
          <w:color w:val="00000A"/>
          <w:sz w:val="24"/>
          <w:szCs w:val="24"/>
        </w:rPr>
        <w:t>валюты, определенной через американский доллар (</w:t>
      </w:r>
      <w:r w:rsidR="00D1133A" w:rsidRPr="00644934">
        <w:rPr>
          <w:rFonts w:ascii="Times New Roman" w:hAnsi="Times New Roman"/>
          <w:color w:val="00000A"/>
          <w:sz w:val="24"/>
          <w:szCs w:val="24"/>
          <w:lang w:val="en-US"/>
        </w:rPr>
        <w:t>USD</w:t>
      </w:r>
      <w:r w:rsidR="00D1133A" w:rsidRPr="00644934">
        <w:rPr>
          <w:rFonts w:ascii="Times New Roman" w:hAnsi="Times New Roman"/>
          <w:color w:val="00000A"/>
          <w:sz w:val="24"/>
          <w:szCs w:val="24"/>
        </w:rPr>
        <w:t>)</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w:t>
      </w:r>
    </w:p>
    <w:p w:rsidR="00042E42" w:rsidRPr="00C31FA9" w:rsidRDefault="00042E42" w:rsidP="00123254">
      <w:pPr>
        <w:pStyle w:val="ac"/>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При этом 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w:t>
      </w:r>
      <w:r w:rsidR="00DB559B" w:rsidRPr="00644934">
        <w:rPr>
          <w:rFonts w:ascii="Times New Roman" w:hAnsi="Times New Roman"/>
          <w:sz w:val="24"/>
          <w:szCs w:val="24"/>
        </w:rPr>
        <w:lastRenderedPageBreak/>
        <w:t>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xml:space="preserve">) рабочих дней </w:t>
      </w:r>
      <w:proofErr w:type="gramStart"/>
      <w:r w:rsidR="00E51CB0" w:rsidRPr="00644934">
        <w:rPr>
          <w:rFonts w:ascii="Times New Roman" w:hAnsi="Times New Roman"/>
          <w:sz w:val="24"/>
          <w:szCs w:val="24"/>
        </w:rPr>
        <w:t>с даты подписания</w:t>
      </w:r>
      <w:proofErr w:type="gramEnd"/>
      <w:r w:rsidR="00E51CB0" w:rsidRPr="00644934">
        <w:rPr>
          <w:rFonts w:ascii="Times New Roman" w:hAnsi="Times New Roman"/>
          <w:sz w:val="24"/>
          <w:szCs w:val="24"/>
        </w:rPr>
        <w:t xml:space="preserve"> Протокола расхождений уведомляет о факте расхождения Банк России.</w:t>
      </w:r>
    </w:p>
    <w:p w:rsidR="00E51CB0"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proofErr w:type="gramStart"/>
      <w:r w:rsidR="00E51CB0" w:rsidRPr="00644934">
        <w:rPr>
          <w:rFonts w:ascii="Times New Roman" w:hAnsi="Times New Roman"/>
          <w:sz w:val="24"/>
          <w:szCs w:val="24"/>
        </w:rPr>
        <w:t>заверения справки</w:t>
      </w:r>
      <w:proofErr w:type="gramEnd"/>
      <w:r w:rsidR="00E51CB0" w:rsidRPr="00644934">
        <w:rPr>
          <w:rFonts w:ascii="Times New Roman" w:hAnsi="Times New Roman"/>
          <w:sz w:val="24"/>
          <w:szCs w:val="24"/>
        </w:rPr>
        <w:t xml:space="preserve">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5B43EA">
      <w:pPr>
        <w:pStyle w:val="ac"/>
        <w:spacing w:before="120" w:after="120" w:line="360" w:lineRule="auto"/>
        <w:ind w:left="0"/>
        <w:jc w:val="both"/>
        <w:rPr>
          <w:rFonts w:ascii="Times New Roman" w:hAnsi="Times New Roman" w:cs="Times New Roman"/>
          <w:sz w:val="24"/>
          <w:szCs w:val="24"/>
        </w:rPr>
      </w:pPr>
      <w:r w:rsidRPr="00644934">
        <w:rPr>
          <w:rFonts w:ascii="Times New Roman" w:hAnsi="Times New Roman"/>
          <w:sz w:val="24"/>
          <w:szCs w:val="24"/>
        </w:rPr>
        <w:t xml:space="preserve">7.1. </w:t>
      </w:r>
      <w:proofErr w:type="gramStart"/>
      <w:r w:rsidR="005B43EA" w:rsidRPr="00644934">
        <w:rPr>
          <w:rFonts w:ascii="Times New Roman" w:hAnsi="Times New Roman" w:cs="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w:t>
      </w:r>
      <w:proofErr w:type="gramEnd"/>
      <w:r w:rsidR="005B43EA" w:rsidRPr="00644934">
        <w:rPr>
          <w:rFonts w:ascii="Times New Roman" w:hAnsi="Times New Roman" w:cs="Times New Roman"/>
          <w:sz w:val="24"/>
          <w:szCs w:val="24"/>
        </w:rPr>
        <w:t xml:space="preserve">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w:t>
      </w:r>
      <w:proofErr w:type="gramStart"/>
      <w:r w:rsidR="005B43EA" w:rsidRPr="00644934">
        <w:rPr>
          <w:rFonts w:ascii="Times New Roman" w:hAnsi="Times New Roman" w:cs="Times New Roman"/>
          <w:sz w:val="24"/>
          <w:szCs w:val="24"/>
        </w:rPr>
        <w:t>с даты завершения</w:t>
      </w:r>
      <w:proofErr w:type="gramEnd"/>
      <w:r w:rsidR="005B43EA" w:rsidRPr="00644934">
        <w:rPr>
          <w:rFonts w:ascii="Times New Roman" w:hAnsi="Times New Roman" w:cs="Times New Roman"/>
          <w:sz w:val="24"/>
          <w:szCs w:val="24"/>
        </w:rPr>
        <w:t xml:space="preserve">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xml:space="preserve">) рабочих дней </w:t>
      </w:r>
      <w:proofErr w:type="gramStart"/>
      <w:r w:rsidR="002920CC" w:rsidRPr="00644934">
        <w:rPr>
          <w:rFonts w:ascii="Times New Roman" w:hAnsi="Times New Roman"/>
          <w:sz w:val="24"/>
          <w:szCs w:val="24"/>
        </w:rPr>
        <w:t>с даты подписания</w:t>
      </w:r>
      <w:proofErr w:type="gramEnd"/>
      <w:r w:rsidR="002920CC" w:rsidRPr="00644934">
        <w:rPr>
          <w:rFonts w:ascii="Times New Roman" w:hAnsi="Times New Roman"/>
          <w:sz w:val="24"/>
          <w:szCs w:val="24"/>
        </w:rPr>
        <w:t xml:space="preserve"> Акта о выявленном отклонении и факте его устранения уведомляет о факте отклонения Банк России.</w:t>
      </w:r>
    </w:p>
    <w:p w:rsidR="00B804CE" w:rsidRPr="00644934" w:rsidRDefault="00123254" w:rsidP="00120662">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F8026F" w:rsidRPr="00644934">
        <w:rPr>
          <w:rFonts w:ascii="Times New Roman" w:hAnsi="Times New Roman"/>
          <w:sz w:val="24"/>
          <w:szCs w:val="24"/>
        </w:rPr>
        <w:t>2</w:t>
      </w:r>
      <w:r w:rsidRPr="00644934">
        <w:rPr>
          <w:rFonts w:ascii="Times New Roman" w:hAnsi="Times New Roman"/>
          <w:sz w:val="24"/>
          <w:szCs w:val="24"/>
        </w:rPr>
        <w:t xml:space="preserve">. </w:t>
      </w:r>
      <w:proofErr w:type="gramStart"/>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производят пересчет</w:t>
      </w:r>
      <w:proofErr w:type="gramEnd"/>
      <w:r w:rsidR="0080268E" w:rsidRPr="00644934">
        <w:rPr>
          <w:rFonts w:ascii="Times New Roman" w:hAnsi="Times New Roman"/>
          <w:sz w:val="24"/>
          <w:szCs w:val="24"/>
        </w:rPr>
        <w:t xml:space="preserve">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7"/>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c"/>
        <w:spacing w:after="0" w:line="360" w:lineRule="auto"/>
        <w:ind w:left="0" w:firstLine="709"/>
        <w:jc w:val="both"/>
        <w:rPr>
          <w:rFonts w:ascii="Times New Roman" w:hAnsi="Times New Roman"/>
          <w:sz w:val="24"/>
          <w:szCs w:val="24"/>
        </w:rPr>
        <w:sectPr w:rsidR="00644934" w:rsidRPr="00644934" w:rsidSect="00C31FA9">
          <w:footerReference w:type="default" r:id="rId12"/>
          <w:pgSz w:w="12240" w:h="15840"/>
          <w:pgMar w:top="1134" w:right="709" w:bottom="567" w:left="1701" w:header="720" w:footer="720" w:gutter="0"/>
          <w:cols w:space="720"/>
          <w:noEndnote/>
        </w:sectPr>
      </w:pPr>
    </w:p>
    <w:p w:rsidR="006B111A" w:rsidRDefault="0049509C" w:rsidP="006F589D">
      <w:pPr>
        <w:pStyle w:val="aff7"/>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7"/>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361203">
      <w:pPr>
        <w:pStyle w:val="ac"/>
        <w:numPr>
          <w:ilvl w:val="0"/>
          <w:numId w:val="43"/>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361203">
      <w:pPr>
        <w:pStyle w:val="ac"/>
        <w:numPr>
          <w:ilvl w:val="0"/>
          <w:numId w:val="43"/>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7"/>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7"/>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c"/>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c"/>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 xml:space="preserve">завершения (окончания) формирования - </w:t>
      </w:r>
      <w:proofErr w:type="gramStart"/>
      <w:r w:rsidRPr="001A6D24">
        <w:rPr>
          <w:rFonts w:ascii="Times New Roman" w:hAnsi="Times New Roman"/>
          <w:sz w:val="24"/>
          <w:szCs w:val="24"/>
        </w:rPr>
        <w:t>до</w:t>
      </w:r>
      <w:proofErr w:type="gramEnd"/>
      <w:r w:rsidRPr="001A6D24">
        <w:rPr>
          <w:rFonts w:ascii="Times New Roman" w:hAnsi="Times New Roman"/>
          <w:sz w:val="24"/>
          <w:szCs w:val="24"/>
        </w:rPr>
        <w:t>:</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c"/>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c"/>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c"/>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p>
    <w:p w:rsidR="003548E0" w:rsidRPr="001A6D24" w:rsidRDefault="003548E0" w:rsidP="003F7A19">
      <w:pPr>
        <w:pStyle w:val="ac"/>
        <w:numPr>
          <w:ilvl w:val="0"/>
          <w:numId w:val="27"/>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031D3A59" wp14:editId="13541AE9">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5.45pt" o:ole="">
            <v:imagedata r:id="rId14" o:title=""/>
          </v:shape>
          <o:OLEObject Type="Embed" ProgID="Equation.3" ShapeID="_x0000_i1025" DrawAspect="Content" ObjectID="_1685953805" r:id="rId15"/>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35pt;height:12.35pt" o:ole="">
            <v:imagedata r:id="rId16" o:title=""/>
          </v:shape>
          <o:OLEObject Type="Embed" ProgID="Equation.3" ShapeID="_x0000_i1026" DrawAspect="Content" ObjectID="_1685953806" r:id="rId17"/>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2pt;height:19.55pt" o:ole="">
            <v:imagedata r:id="rId18" o:title=""/>
          </v:shape>
          <o:OLEObject Type="Embed" ProgID="Equation.3" ShapeID="_x0000_i1027" DrawAspect="Content" ObjectID="_1685953807" r:id="rId19"/>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35pt;height:19.55pt" o:ole="">
            <v:imagedata r:id="rId20" o:title=""/>
          </v:shape>
          <o:OLEObject Type="Embed" ProgID="Equation.3" ShapeID="_x0000_i1028" DrawAspect="Content" ObjectID="_1685953808" r:id="rId21"/>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7pt;height:49.35pt" o:ole="">
            <v:imagedata r:id="rId22" o:title=""/>
          </v:shape>
          <o:OLEObject Type="Embed" ProgID="Equation.3" ShapeID="_x0000_i1029" DrawAspect="Content" ObjectID="_1685953809" r:id="rId23"/>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9.35pt;height:19.55pt" o:ole="">
            <v:imagedata r:id="rId24" o:title=""/>
          </v:shape>
          <o:OLEObject Type="Embed" ProgID="Equation.3" ShapeID="_x0000_i1030" DrawAspect="Content" ObjectID="_1685953810" r:id="rId25"/>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2.65pt;height:19.55pt" o:ole="">
            <v:imagedata r:id="rId26" o:title=""/>
          </v:shape>
          <o:OLEObject Type="Embed" ProgID="Equation.3" ShapeID="_x0000_i1031" DrawAspect="Content" ObjectID="_1685953811" r:id="rId27"/>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3pt;height:11.3pt" o:ole="">
            <v:imagedata r:id="rId28" o:title=""/>
          </v:shape>
          <o:OLEObject Type="Embed" ProgID="Equation.3" ShapeID="_x0000_i1032" DrawAspect="Content" ObjectID="_1685953812" r:id="rId29"/>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5.7pt;height:22.65pt" o:ole="">
            <v:imagedata r:id="rId30" o:title=""/>
          </v:shape>
          <o:OLEObject Type="Embed" ProgID="Equation.3" ShapeID="_x0000_i1033" DrawAspect="Content" ObjectID="_1685953813" r:id="rId31"/>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7pt;height:24.7pt" o:ole="">
            <v:imagedata r:id="rId32" o:title=""/>
          </v:shape>
          <o:OLEObject Type="Embed" ProgID="Equation.3" ShapeID="_x0000_i1034" DrawAspect="Content" ObjectID="_1685953814" r:id="rId33"/>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35pt;height:19.55pt" o:ole="">
            <v:imagedata r:id="rId34" o:title=""/>
          </v:shape>
          <o:OLEObject Type="Embed" ProgID="Equation.3" ShapeID="_x0000_i1035" DrawAspect="Content" ObjectID="_1685953815" r:id="rId35"/>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2.45pt;height:31.9pt" o:ole="">
                  <v:imagedata r:id="rId36" o:title=""/>
                </v:shape>
                <o:OLEObject Type="Embed" ProgID="Equation.3" ShapeID="_x0000_i1071" DrawAspect="Content" ObjectID="_1685953816" r:id="rId37"/>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35pt;height:19.55pt" o:ole="">
            <v:imagedata r:id="rId38" o:title=""/>
          </v:shape>
          <o:OLEObject Type="Embed" ProgID="Equation.3" ShapeID="_x0000_i1036" DrawAspect="Content" ObjectID="_1685953817" r:id="rId39"/>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2pt;height:19.55pt" o:ole="">
            <v:imagedata r:id="rId40" o:title=""/>
          </v:shape>
          <o:OLEObject Type="Embed" ProgID="Equation.3" ShapeID="_x0000_i1037" DrawAspect="Content" ObjectID="_1685953818" r:id="rId41"/>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3F7A19">
      <w:pPr>
        <w:pStyle w:val="ac"/>
        <w:numPr>
          <w:ilvl w:val="0"/>
          <w:numId w:val="27"/>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3.2pt;height:50.4pt" o:ole="">
            <v:imagedata r:id="rId42" o:title=""/>
          </v:shape>
          <o:OLEObject Type="Embed" ProgID="Equation.3" ShapeID="_x0000_i1038" DrawAspect="Content" ObjectID="_1685953819" r:id="rId43"/>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w:t>
      </w:r>
      <w:proofErr w:type="gramStart"/>
      <w:r w:rsidRPr="001A6D24">
        <w:rPr>
          <w:rFonts w:ascii="Times New Roman" w:hAnsi="Times New Roman"/>
          <w:sz w:val="24"/>
          <w:szCs w:val="24"/>
        </w:rPr>
        <w:t>порядковый</w:t>
      </w:r>
      <w:proofErr w:type="gramEnd"/>
      <w:r w:rsidRPr="001A6D24">
        <w:rPr>
          <w:rFonts w:ascii="Times New Roman" w:hAnsi="Times New Roman"/>
          <w:sz w:val="24"/>
          <w:szCs w:val="24"/>
        </w:rPr>
        <w:t xml:space="preserve">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35pt;height:19.55pt" o:ole="">
            <v:imagedata r:id="rId44" o:title=""/>
          </v:shape>
          <o:OLEObject Type="Embed" ProgID="Equation.3" ShapeID="_x0000_i1039" DrawAspect="Content" ObjectID="_1685953820" r:id="rId45"/>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35pt;height:19.55pt" o:ole="">
            <v:imagedata r:id="rId46" o:title=""/>
          </v:shape>
          <o:OLEObject Type="Embed" ProgID="Equation.3" ShapeID="_x0000_i1040" DrawAspect="Content" ObjectID="_1685953821" r:id="rId47"/>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35pt;height:12.35pt" o:ole="">
            <v:imagedata r:id="rId16" o:title=""/>
          </v:shape>
          <o:OLEObject Type="Embed" ProgID="Equation.3" ShapeID="_x0000_i1041" DrawAspect="Content" ObjectID="_1685953822" r:id="rId48"/>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35pt;height:19.55pt" o:ole="">
            <v:imagedata r:id="rId49" o:title=""/>
          </v:shape>
          <o:OLEObject Type="Embed" ProgID="Equation.3" ShapeID="_x0000_i1042" DrawAspect="Content" ObjectID="_1685953823" r:id="rId50"/>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35pt;height:19.55pt" o:ole="">
            <v:imagedata r:id="rId46" o:title=""/>
          </v:shape>
          <o:OLEObject Type="Embed" ProgID="Equation.3" ShapeID="_x0000_i1043" DrawAspect="Content" ObjectID="_1685953824" r:id="rId51"/>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w:t>
      </w:r>
      <w:proofErr w:type="gramStart"/>
      <w:r w:rsidRPr="001A6D24">
        <w:rPr>
          <w:rFonts w:ascii="Times New Roman" w:hAnsi="Times New Roman"/>
          <w:sz w:val="24"/>
          <w:szCs w:val="24"/>
        </w:rPr>
        <w:t>порядковый</w:t>
      </w:r>
      <w:proofErr w:type="gramEnd"/>
      <w:r w:rsidRPr="001A6D24">
        <w:rPr>
          <w:rFonts w:ascii="Times New Roman" w:hAnsi="Times New Roman"/>
          <w:sz w:val="24"/>
          <w:szCs w:val="24"/>
        </w:rPr>
        <w:t xml:space="preserve">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35pt;height:19.55pt" o:ole="">
            <v:imagedata r:id="rId49" o:title=""/>
          </v:shape>
          <o:OLEObject Type="Embed" ProgID="Equation.3" ShapeID="_x0000_i1044" DrawAspect="Content" ObjectID="_1685953825" r:id="rId52"/>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35pt;height:19.55pt" o:ole="">
            <v:imagedata r:id="rId46" o:title=""/>
          </v:shape>
          <o:OLEObject Type="Embed" ProgID="Equation.3" ShapeID="_x0000_i1045" DrawAspect="Content" ObjectID="_1685953826" r:id="rId53"/>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8pt;height:19.55pt" o:ole="">
            <v:imagedata r:id="rId54" o:title=""/>
          </v:shape>
          <o:OLEObject Type="Embed" ProgID="Equation.3" ShapeID="_x0000_i1046" DrawAspect="Content" ObjectID="_1685953827" r:id="rId55"/>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w:t>
      </w:r>
      <w:proofErr w:type="gramStart"/>
      <w:r w:rsidRPr="001A6D24">
        <w:rPr>
          <w:rFonts w:ascii="Times New Roman" w:hAnsi="Times New Roman"/>
          <w:spacing w:val="-10"/>
          <w:sz w:val="24"/>
          <w:szCs w:val="24"/>
        </w:rPr>
        <w:t>равной</w:t>
      </w:r>
      <w:proofErr w:type="gramEnd"/>
      <w:r w:rsidRPr="001A6D24">
        <w:rPr>
          <w:rFonts w:ascii="Times New Roman" w:hAnsi="Times New Roman"/>
          <w:spacing w:val="-10"/>
          <w:sz w:val="24"/>
          <w:szCs w:val="24"/>
        </w:rPr>
        <w:t xml:space="preserve">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2pt;height:19.55pt" o:ole="">
            <v:imagedata r:id="rId56" o:title=""/>
          </v:shape>
          <o:OLEObject Type="Embed" ProgID="Equation.3" ShapeID="_x0000_i1047" DrawAspect="Content" ObjectID="_1685953828" r:id="rId57"/>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35pt;height:19.55pt" o:ole="">
            <v:imagedata r:id="rId46" o:title=""/>
          </v:shape>
          <o:OLEObject Type="Embed" ProgID="Equation.3" ShapeID="_x0000_i1048" DrawAspect="Content" ObjectID="_1685953829" r:id="rId58"/>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6pt;height:132.7pt" o:ole="">
            <v:imagedata r:id="rId59" o:title=""/>
          </v:shape>
          <o:OLEObject Type="Embed" ProgID="Equation.3" ShapeID="_x0000_i1049" DrawAspect="Content" ObjectID="_1685953830" r:id="rId6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9.35pt;height:19.55pt" o:ole="">
            <v:imagedata r:id="rId61" o:title=""/>
          </v:shape>
          <o:OLEObject Type="Embed" ProgID="Equation.3" ShapeID="_x0000_i1050" DrawAspect="Content" ObjectID="_1685953831" r:id="rId62"/>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5.7pt;height:19.55pt" o:ole="">
            <v:imagedata r:id="rId63" o:title=""/>
          </v:shape>
          <o:OLEObject Type="Embed" ProgID="Equation.3" ShapeID="_x0000_i1051" DrawAspect="Content" ObjectID="_1685953832" r:id="rId64"/>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0.85pt;height:32.9pt" o:ole="">
            <v:imagedata r:id="rId65" o:title=""/>
          </v:shape>
          <o:OLEObject Type="Embed" ProgID="Equation.3" ShapeID="_x0000_i1052" DrawAspect="Content" ObjectID="_1685953833" r:id="rId66"/>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3pt;height:11.3pt" o:ole="">
            <v:imagedata r:id="rId28" o:title=""/>
          </v:shape>
          <o:OLEObject Type="Embed" ProgID="Equation.3" ShapeID="_x0000_i1053" DrawAspect="Content" ObjectID="_1685953834" r:id="rId67"/>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5.7pt;height:22.65pt" o:ole="">
            <v:imagedata r:id="rId30" o:title=""/>
          </v:shape>
          <o:OLEObject Type="Embed" ProgID="Equation.3" ShapeID="_x0000_i1054" DrawAspect="Content" ObjectID="_1685953835" r:id="rId68"/>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35pt;height:19.55pt" o:ole="">
            <v:imagedata r:id="rId49" o:title=""/>
          </v:shape>
          <o:OLEObject Type="Embed" ProgID="Equation.3" ShapeID="_x0000_i1055" DrawAspect="Content" ObjectID="_1685953836" r:id="rId69"/>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7pt;height:24.7pt" o:ole="">
            <v:imagedata r:id="rId32" o:title=""/>
          </v:shape>
          <o:OLEObject Type="Embed" ProgID="Equation.3" ShapeID="_x0000_i1056" DrawAspect="Content" ObjectID="_1685953837" r:id="rId70"/>
        </w:object>
      </w:r>
      <w:r w:rsidRPr="001A6D24">
        <w:rPr>
          <w:rFonts w:ascii="Times New Roman" w:hAnsi="Times New Roman"/>
          <w:spacing w:val="-10"/>
          <w:sz w:val="24"/>
          <w:szCs w:val="24"/>
        </w:rPr>
        <w:t xml:space="preserve"> </w:t>
      </w:r>
      <w:proofErr w:type="gramStart"/>
      <w:r w:rsidRPr="001A6D24">
        <w:rPr>
          <w:rFonts w:ascii="Times New Roman" w:hAnsi="Times New Roman"/>
          <w:spacing w:val="-10"/>
          <w:sz w:val="24"/>
          <w:szCs w:val="24"/>
        </w:rPr>
        <w:t xml:space="preserve">-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35pt;height:19.55pt" o:ole="">
            <v:imagedata r:id="rId49" o:title=""/>
          </v:shape>
          <o:OLEObject Type="Embed" ProgID="Equation.3" ShapeID="_x0000_i1057" DrawAspect="Content" ObjectID="_1685953838" r:id="rId71"/>
        </w:object>
      </w:r>
      <w:r w:rsidR="004D1DB4" w:rsidRPr="001A6D24">
        <w:rPr>
          <w:rFonts w:ascii="Times New Roman" w:hAnsi="Times New Roman"/>
          <w:spacing w:val="-10"/>
          <w:sz w:val="24"/>
          <w:szCs w:val="24"/>
        </w:rPr>
        <w:t>;</w:t>
      </w:r>
      <w:proofErr w:type="gramEnd"/>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35pt;height:19.55pt" o:ole="">
            <v:imagedata r:id="rId34" o:title=""/>
          </v:shape>
          <o:OLEObject Type="Embed" ProgID="Equation.3" ShapeID="_x0000_i1058" DrawAspect="Content" ObjectID="_1685953839" r:id="rId72"/>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35pt;height:19.55pt" o:ole="">
            <v:imagedata r:id="rId49" o:title=""/>
          </v:shape>
          <o:OLEObject Type="Embed" ProgID="Equation.3" ShapeID="_x0000_i1059" DrawAspect="Content" ObjectID="_1685953840" r:id="rId73"/>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45pt;height:19.55pt" o:ole="">
            <v:imagedata r:id="rId74" o:title=""/>
          </v:shape>
          <o:OLEObject Type="Embed" ProgID="Equation.3" ShapeID="_x0000_i1060" DrawAspect="Content" ObjectID="_1685953841" r:id="rId75"/>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35pt;height:19.55pt" o:ole="">
            <v:imagedata r:id="rId34" o:title=""/>
          </v:shape>
          <o:OLEObject Type="Embed" ProgID="Equation.3" ShapeID="_x0000_i1061" DrawAspect="Content" ObjectID="_1685953842" r:id="rId76"/>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35pt;height:19.55pt" o:ole="">
            <v:imagedata r:id="rId49" o:title=""/>
          </v:shape>
          <o:OLEObject Type="Embed" ProgID="Equation.3" ShapeID="_x0000_i1062" DrawAspect="Content" ObjectID="_1685953843" r:id="rId77"/>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1.45pt;height:32.9pt" o:ole="">
            <v:imagedata r:id="rId78" o:title=""/>
          </v:shape>
          <o:OLEObject Type="Embed" ProgID="Equation.3" ShapeID="_x0000_i1063" DrawAspect="Content" ObjectID="_1685953844" r:id="rId79"/>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75pt;height:64.8pt" o:ole="">
              <v:imagedata r:id="rId80" o:title=""/>
            </v:shape>
            <o:OLEObject Type="Embed" ProgID="Equation.3" ShapeID="_x0000_i1064" DrawAspect="Content" ObjectID="_1685953845" r:id="rId81"/>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65pt;height:63.75pt" o:ole="">
                  <v:imagedata r:id="rId82" o:title=""/>
                </v:shape>
                <o:OLEObject Type="Embed" ProgID="Equation.3" ShapeID="_x0000_i1072" DrawAspect="Content" ObjectID="_1685953846" r:id="rId83"/>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35pt;height:19.55pt" o:ole="">
            <v:imagedata r:id="rId46" o:title=""/>
          </v:shape>
          <o:OLEObject Type="Embed" ProgID="Equation.3" ShapeID="_x0000_i1065" DrawAspect="Content" ObjectID="_1685953847" r:id="rId84"/>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2pt;height:19.55pt" o:ole="">
            <v:imagedata r:id="rId56" o:title=""/>
          </v:shape>
          <o:OLEObject Type="Embed" ProgID="Equation.3" ShapeID="_x0000_i1066" DrawAspect="Content" ObjectID="_1685953848" r:id="rId85"/>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1A6D24">
        <w:rPr>
          <w:rFonts w:ascii="Times New Roman" w:hAnsi="Times New Roman" w:cs="Times New Roman"/>
          <w:sz w:val="24"/>
          <w:szCs w:val="24"/>
        </w:rPr>
        <w:t>отчетным</w:t>
      </w:r>
      <w:proofErr w:type="gramEnd"/>
      <w:r w:rsidRPr="001A6D24">
        <w:rPr>
          <w:rFonts w:ascii="Times New Roman" w:hAnsi="Times New Roman" w:cs="Times New Roman"/>
          <w:sz w:val="24"/>
          <w:szCs w:val="24"/>
        </w:rPr>
        <w:t>,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6B111A" w:rsidRDefault="00C40786" w:rsidP="006F589D">
      <w:pPr>
        <w:pStyle w:val="aff7"/>
        <w:jc w:val="right"/>
        <w:rPr>
          <w:b/>
        </w:rPr>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7"/>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1A6D24" w:rsidRDefault="003E2F75" w:rsidP="00AF078A">
      <w:pPr>
        <w:spacing w:line="360" w:lineRule="auto"/>
        <w:jc w:val="both"/>
        <w:rPr>
          <w:rFonts w:ascii="Times New Roman" w:hAnsi="Times New Roman"/>
          <w:sz w:val="24"/>
          <w:szCs w:val="24"/>
        </w:rPr>
      </w:pPr>
      <w:proofErr w:type="gramStart"/>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roofErr w:type="gramEnd"/>
    </w:p>
    <w:p w:rsidR="00777B4B" w:rsidRPr="001A6D24" w:rsidRDefault="0001748B"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 xml:space="preserve">ценная бумага допущена к торгам </w:t>
      </w:r>
      <w:r w:rsidR="00B4541A" w:rsidRPr="001A6D24">
        <w:rPr>
          <w:rFonts w:ascii="Times New Roman" w:hAnsi="Times New Roman"/>
          <w:sz w:val="24"/>
          <w:szCs w:val="24"/>
        </w:rPr>
        <w:t>на российск</w:t>
      </w:r>
      <w:r w:rsidR="008D246B" w:rsidRPr="001A6D24">
        <w:rPr>
          <w:rFonts w:ascii="Times New Roman" w:hAnsi="Times New Roman"/>
          <w:sz w:val="24"/>
          <w:szCs w:val="24"/>
        </w:rPr>
        <w:t>ой</w:t>
      </w:r>
      <w:r w:rsidR="00B4541A" w:rsidRPr="001A6D24">
        <w:rPr>
          <w:rFonts w:ascii="Times New Roman" w:hAnsi="Times New Roman"/>
          <w:sz w:val="24"/>
          <w:szCs w:val="24"/>
        </w:rPr>
        <w:t xml:space="preserve"> или иностранн</w:t>
      </w:r>
      <w:r w:rsidR="008D246B" w:rsidRPr="001A6D24">
        <w:rPr>
          <w:rFonts w:ascii="Times New Roman" w:hAnsi="Times New Roman"/>
          <w:sz w:val="24"/>
          <w:szCs w:val="24"/>
        </w:rPr>
        <w:t>ой бирже</w:t>
      </w:r>
      <w:r w:rsidR="00B4541A" w:rsidRPr="001A6D24">
        <w:rPr>
          <w:rFonts w:ascii="Times New Roman" w:hAnsi="Times New Roman"/>
          <w:sz w:val="24"/>
          <w:szCs w:val="24"/>
        </w:rPr>
        <w:t>, приведенной  в Приложении 4;</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наличия цены (котировки) на дату определения справедливой стоимости</w:t>
      </w:r>
      <w:r w:rsidR="00D17C86" w:rsidRPr="001A6D24">
        <w:rPr>
          <w:rFonts w:ascii="Times New Roman" w:hAnsi="Times New Roman"/>
          <w:sz w:val="24"/>
          <w:szCs w:val="24"/>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1A6D24">
        <w:rPr>
          <w:rFonts w:ascii="Times New Roman" w:hAnsi="Times New Roman"/>
          <w:sz w:val="24"/>
          <w:szCs w:val="24"/>
        </w:rPr>
        <w:t xml:space="preserve">, предшествующего </w:t>
      </w:r>
      <w:proofErr w:type="gramStart"/>
      <w:r w:rsidR="00B61F8B" w:rsidRPr="001A6D24">
        <w:rPr>
          <w:rFonts w:ascii="Times New Roman" w:hAnsi="Times New Roman"/>
          <w:sz w:val="24"/>
          <w:szCs w:val="24"/>
        </w:rPr>
        <w:t>неторговому</w:t>
      </w:r>
      <w:proofErr w:type="gramEnd"/>
      <w:r w:rsidR="00D17C86" w:rsidRPr="001A6D24">
        <w:rPr>
          <w:rFonts w:ascii="Times New Roman" w:hAnsi="Times New Roman"/>
          <w:sz w:val="24"/>
          <w:szCs w:val="24"/>
        </w:rPr>
        <w:t>)</w:t>
      </w:r>
      <w:r w:rsidRPr="001A6D24">
        <w:rPr>
          <w:rFonts w:ascii="Times New Roman" w:hAnsi="Times New Roman"/>
          <w:sz w:val="24"/>
          <w:szCs w:val="24"/>
        </w:rPr>
        <w:t>;</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количество сделок за последние 10 (Десять) торговых дней</w:t>
      </w:r>
      <w:r w:rsidR="004016FB" w:rsidRPr="001A6D24">
        <w:rPr>
          <w:rFonts w:ascii="Times New Roman" w:hAnsi="Times New Roman"/>
          <w:sz w:val="24"/>
          <w:szCs w:val="24"/>
        </w:rPr>
        <w:t xml:space="preserve"> в режиме основных торгов</w:t>
      </w:r>
      <w:r w:rsidRPr="001A6D24">
        <w:rPr>
          <w:rFonts w:ascii="Times New Roman" w:hAnsi="Times New Roman"/>
          <w:sz w:val="24"/>
          <w:szCs w:val="24"/>
        </w:rPr>
        <w:t xml:space="preserve"> – 10 (Десять) и более;</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 xml:space="preserve">совокупный объем сделок за последние 10 торговых дней превысил 500 000 (Пятьсот тысяч) рублей </w:t>
      </w:r>
      <w:r w:rsidR="008C0FCF" w:rsidRPr="001A6D24">
        <w:rPr>
          <w:rFonts w:ascii="Times New Roman" w:hAnsi="Times New Roman"/>
          <w:sz w:val="24"/>
          <w:szCs w:val="24"/>
        </w:rPr>
        <w:t>(или соответствующий рублевый эквивалент</w:t>
      </w:r>
      <w:r w:rsidR="003E2F75" w:rsidRPr="001A6D24">
        <w:rPr>
          <w:rFonts w:ascii="Times New Roman" w:hAnsi="Times New Roman"/>
          <w:sz w:val="24"/>
          <w:szCs w:val="24"/>
        </w:rPr>
        <w:t xml:space="preserve"> по курсу Банка России на дату определения активного рынка</w:t>
      </w:r>
      <w:r w:rsidR="008C0FCF" w:rsidRPr="001A6D24">
        <w:rPr>
          <w:rFonts w:ascii="Times New Roman" w:hAnsi="Times New Roman"/>
          <w:sz w:val="24"/>
          <w:szCs w:val="24"/>
        </w:rPr>
        <w:t xml:space="preserve">, если объем сделок определен в </w:t>
      </w:r>
      <w:r w:rsidR="003E2F75" w:rsidRPr="001A6D24">
        <w:rPr>
          <w:rFonts w:ascii="Times New Roman" w:hAnsi="Times New Roman"/>
          <w:sz w:val="24"/>
          <w:szCs w:val="24"/>
        </w:rPr>
        <w:t xml:space="preserve">иностранной </w:t>
      </w:r>
      <w:r w:rsidR="008C0FCF" w:rsidRPr="001A6D24">
        <w:rPr>
          <w:rFonts w:ascii="Times New Roman" w:hAnsi="Times New Roman"/>
          <w:sz w:val="24"/>
          <w:szCs w:val="24"/>
        </w:rPr>
        <w:t>валюте).</w:t>
      </w:r>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1A6D24" w:rsidRDefault="000A1801" w:rsidP="00C10918">
            <w:pPr>
              <w:pStyle w:val="ac"/>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w:t>
            </w:r>
            <w:r w:rsidRPr="001A6D24">
              <w:rPr>
                <w:rFonts w:ascii="Times New Roman" w:hAnsi="Times New Roman"/>
                <w:b/>
                <w:i/>
                <w:sz w:val="24"/>
                <w:szCs w:val="24"/>
              </w:rPr>
              <w:lastRenderedPageBreak/>
              <w:t xml:space="preserve">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c"/>
              <w:ind w:left="0"/>
              <w:jc w:val="center"/>
              <w:rPr>
                <w:rFonts w:ascii="Times New Roman" w:hAnsi="Times New Roman"/>
                <w:b/>
                <w:i/>
                <w:sz w:val="24"/>
                <w:szCs w:val="24"/>
                <w:u w:val="single"/>
              </w:rPr>
            </w:pPr>
            <w:r w:rsidRPr="001A6D24">
              <w:rPr>
                <w:rFonts w:ascii="Times New Roman" w:hAnsi="Times New Roman"/>
                <w:b/>
                <w:i/>
                <w:sz w:val="24"/>
                <w:szCs w:val="24"/>
              </w:rPr>
              <w:lastRenderedPageBreak/>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c"/>
              <w:ind w:left="0"/>
              <w:jc w:val="both"/>
              <w:rPr>
                <w:rFonts w:ascii="Times New Roman" w:hAnsi="Times New Roman"/>
                <w:b/>
                <w:sz w:val="24"/>
                <w:szCs w:val="24"/>
              </w:rPr>
            </w:pPr>
            <w:r w:rsidRPr="001A6D24">
              <w:rPr>
                <w:rFonts w:ascii="Times New Roman" w:hAnsi="Times New Roman"/>
                <w:b/>
                <w:sz w:val="24"/>
                <w:szCs w:val="24"/>
              </w:rPr>
              <w:lastRenderedPageBreak/>
              <w:t>Для российских ценных бумаг</w:t>
            </w:r>
          </w:p>
          <w:p w:rsidR="0013068C" w:rsidRPr="001A6D24" w:rsidRDefault="0013068C" w:rsidP="00E347EC">
            <w:pPr>
              <w:pStyle w:val="ac"/>
              <w:ind w:left="0"/>
              <w:jc w:val="both"/>
              <w:rPr>
                <w:rFonts w:ascii="Times New Roman" w:hAnsi="Times New Roman"/>
                <w:b/>
                <w:sz w:val="24"/>
                <w:szCs w:val="24"/>
              </w:rPr>
            </w:pPr>
          </w:p>
        </w:tc>
        <w:tc>
          <w:tcPr>
            <w:tcW w:w="10703" w:type="dxa"/>
          </w:tcPr>
          <w:p w:rsidR="0013068C" w:rsidRPr="001A6D24" w:rsidRDefault="0013068C">
            <w:pPr>
              <w:pStyle w:val="ac"/>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c"/>
              <w:spacing w:after="0"/>
              <w:ind w:left="0" w:firstLine="595"/>
              <w:jc w:val="both"/>
              <w:rPr>
                <w:rFonts w:ascii="Times New Roman" w:hAnsi="Times New Roman"/>
                <w:sz w:val="24"/>
                <w:szCs w:val="24"/>
              </w:rPr>
            </w:pPr>
            <w:r w:rsidRPr="001A6D24">
              <w:rPr>
                <w:rFonts w:ascii="Times New Roman" w:hAnsi="Times New Roman"/>
                <w:sz w:val="24"/>
                <w:szCs w:val="24"/>
              </w:rPr>
              <w:t>В случае</w:t>
            </w:r>
            <w:proofErr w:type="gramStart"/>
            <w:r w:rsidRPr="001A6D24">
              <w:rPr>
                <w:rFonts w:ascii="Times New Roman" w:hAnsi="Times New Roman"/>
                <w:sz w:val="24"/>
                <w:szCs w:val="24"/>
              </w:rPr>
              <w:t>,</w:t>
            </w:r>
            <w:proofErr w:type="gramEnd"/>
            <w:r w:rsidRPr="001A6D24">
              <w:rPr>
                <w:rFonts w:ascii="Times New Roman" w:hAnsi="Times New Roman"/>
                <w:sz w:val="24"/>
                <w:szCs w:val="24"/>
              </w:rPr>
              <w:t xml:space="preserve">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c"/>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c"/>
              <w:ind w:left="0"/>
              <w:jc w:val="both"/>
              <w:rPr>
                <w:rFonts w:ascii="Times New Roman" w:hAnsi="Times New Roman"/>
                <w:b/>
                <w:sz w:val="24"/>
                <w:szCs w:val="24"/>
              </w:rPr>
            </w:pPr>
          </w:p>
        </w:tc>
        <w:tc>
          <w:tcPr>
            <w:tcW w:w="10703" w:type="dxa"/>
          </w:tcPr>
          <w:p w:rsidR="0013068C" w:rsidRPr="001A6D24" w:rsidRDefault="0013068C">
            <w:pPr>
              <w:pStyle w:val="ac"/>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c"/>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c"/>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c"/>
        <w:spacing w:line="360" w:lineRule="auto"/>
        <w:ind w:left="0" w:firstLine="720"/>
        <w:jc w:val="both"/>
        <w:rPr>
          <w:rFonts w:ascii="Times New Roman" w:hAnsi="Times New Roman"/>
        </w:rPr>
      </w:pPr>
    </w:p>
    <w:p w:rsidR="00BC01E1" w:rsidRPr="00644934"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c"/>
        <w:spacing w:line="360" w:lineRule="auto"/>
        <w:ind w:left="0" w:firstLine="567"/>
        <w:jc w:val="both"/>
        <w:rPr>
          <w:rFonts w:ascii="Times New Roman" w:eastAsia="Times New Roman" w:hAnsi="Times New Roman"/>
          <w:b/>
          <w:bCs/>
          <w:iCs/>
          <w:sz w:val="24"/>
          <w:szCs w:val="24"/>
        </w:rPr>
      </w:pPr>
      <w:proofErr w:type="gramStart"/>
      <w:r w:rsidRPr="001A6D24">
        <w:rPr>
          <w:rFonts w:ascii="Times New Roman" w:hAnsi="Times New Roman"/>
          <w:sz w:val="24"/>
          <w:szCs w:val="24"/>
        </w:rPr>
        <w:lastRenderedPageBreak/>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roofErr w:type="gramEnd"/>
    </w:p>
    <w:p w:rsidR="00BC01E1" w:rsidRPr="001A6D24" w:rsidRDefault="00BC01E1" w:rsidP="00BC01E1">
      <w:pPr>
        <w:pStyle w:val="ac"/>
        <w:spacing w:line="360" w:lineRule="auto"/>
        <w:ind w:left="0" w:firstLine="720"/>
        <w:jc w:val="both"/>
        <w:rPr>
          <w:rFonts w:ascii="Times New Roman" w:hAnsi="Times New Roman"/>
          <w:sz w:val="24"/>
          <w:szCs w:val="24"/>
        </w:rPr>
      </w:pPr>
    </w:p>
    <w:p w:rsidR="00C40786" w:rsidRPr="001A6D24"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0"/>
        <w:tblW w:w="0" w:type="auto"/>
        <w:tblLook w:val="04A0" w:firstRow="1" w:lastRow="0" w:firstColumn="1" w:lastColumn="0" w:noHBand="0" w:noVBand="1"/>
      </w:tblPr>
      <w:tblGrid>
        <w:gridCol w:w="2804"/>
        <w:gridCol w:w="11126"/>
      </w:tblGrid>
      <w:tr w:rsidR="00C40786" w:rsidRPr="001A6D24" w:rsidTr="00593630">
        <w:trPr>
          <w:trHeight w:val="529"/>
        </w:trPr>
        <w:tc>
          <w:tcPr>
            <w:tcW w:w="13669"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593630">
        <w:tc>
          <w:tcPr>
            <w:tcW w:w="2935" w:type="dxa"/>
            <w:shd w:val="clear" w:color="auto" w:fill="A6A6A6" w:themeFill="background1" w:themeFillShade="A6"/>
          </w:tcPr>
          <w:p w:rsidR="00D80D02" w:rsidRPr="001A6D24" w:rsidRDefault="00D80D02"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D80D02" w:rsidRPr="001A6D24" w:rsidRDefault="00D80D02"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D80D02" w:rsidRPr="001A6D24" w:rsidRDefault="00D80D02" w:rsidP="001055B3">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 xml:space="preserve">Ценная бумага российского эмитента </w:t>
            </w:r>
            <w:r w:rsidR="00262917" w:rsidRPr="001A6D24">
              <w:rPr>
                <w:rFonts w:ascii="Times New Roman" w:hAnsi="Times New Roman"/>
                <w:sz w:val="24"/>
                <w:szCs w:val="24"/>
              </w:rPr>
              <w:t>(в том числе инвестиционные паи российских паевых инвестиционных фондов, ипотечные сертификаты участия</w:t>
            </w:r>
            <w:r w:rsidR="0024633D" w:rsidRPr="001A6D24">
              <w:rPr>
                <w:rFonts w:ascii="Times New Roman" w:hAnsi="Times New Roman"/>
                <w:sz w:val="24"/>
                <w:szCs w:val="24"/>
              </w:rPr>
              <w:t>, депозитарн</w:t>
            </w:r>
            <w:r w:rsidR="001055B3" w:rsidRPr="001A6D24">
              <w:rPr>
                <w:rFonts w:ascii="Times New Roman" w:hAnsi="Times New Roman"/>
                <w:sz w:val="24"/>
                <w:szCs w:val="24"/>
              </w:rPr>
              <w:t>ые</w:t>
            </w:r>
            <w:r w:rsidR="0024633D" w:rsidRPr="001A6D24">
              <w:rPr>
                <w:rFonts w:ascii="Times New Roman" w:hAnsi="Times New Roman"/>
                <w:sz w:val="24"/>
                <w:szCs w:val="24"/>
              </w:rPr>
              <w:t xml:space="preserve"> расписк</w:t>
            </w:r>
            <w:r w:rsidR="001055B3" w:rsidRPr="001A6D24">
              <w:rPr>
                <w:rFonts w:ascii="Times New Roman" w:hAnsi="Times New Roman"/>
                <w:sz w:val="24"/>
                <w:szCs w:val="24"/>
              </w:rPr>
              <w:t>и</w:t>
            </w:r>
            <w:r w:rsidR="00262917" w:rsidRPr="001A6D24">
              <w:rPr>
                <w:rFonts w:ascii="Times New Roman" w:hAnsi="Times New Roman"/>
                <w:sz w:val="24"/>
                <w:szCs w:val="24"/>
              </w:rPr>
              <w:t xml:space="preserve">) </w:t>
            </w:r>
          </w:p>
        </w:tc>
        <w:tc>
          <w:tcPr>
            <w:tcW w:w="10734" w:type="dxa"/>
          </w:tcPr>
          <w:p w:rsidR="00D80D02" w:rsidRPr="001A6D24" w:rsidRDefault="00D80D02" w:rsidP="002E4D78">
            <w:pPr>
              <w:pStyle w:val="ac"/>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w:t>
            </w:r>
            <w:proofErr w:type="spellStart"/>
            <w:r w:rsidRPr="001A6D24">
              <w:rPr>
                <w:rFonts w:ascii="Times New Roman" w:eastAsia="Times New Roman" w:hAnsi="Times New Roman"/>
                <w:iCs/>
                <w:sz w:val="24"/>
                <w:szCs w:val="24"/>
              </w:rPr>
              <w:t>bid</w:t>
            </w:r>
            <w:proofErr w:type="spellEnd"/>
            <w:r w:rsidRPr="001A6D24">
              <w:rPr>
                <w:rFonts w:ascii="Times New Roman" w:eastAsia="Times New Roman" w:hAnsi="Times New Roman"/>
                <w:iCs/>
                <w:sz w:val="24"/>
                <w:szCs w:val="24"/>
              </w:rPr>
              <w:t>)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Pr="001A6D24" w:rsidRDefault="00D80D02" w:rsidP="00411F7B">
            <w:pPr>
              <w:pStyle w:val="ac"/>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B8636B" w:rsidRPr="001A6D24" w:rsidRDefault="00411F7B" w:rsidP="00411F7B">
            <w:pPr>
              <w:pStyle w:val="ac"/>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c"/>
              <w:spacing w:after="0" w:line="240" w:lineRule="auto"/>
              <w:ind w:left="0" w:firstLine="425"/>
              <w:jc w:val="both"/>
              <w:rPr>
                <w:rFonts w:ascii="Times New Roman" w:hAnsi="Times New Roman"/>
                <w:sz w:val="24"/>
                <w:szCs w:val="24"/>
              </w:rPr>
            </w:pPr>
          </w:p>
          <w:p w:rsidR="00D80D02" w:rsidRPr="001A6D24" w:rsidRDefault="00D80D02" w:rsidP="00ED5973">
            <w:pPr>
              <w:pStyle w:val="ac"/>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593630">
        <w:tc>
          <w:tcPr>
            <w:tcW w:w="2935" w:type="dxa"/>
          </w:tcPr>
          <w:p w:rsidR="00D80D02" w:rsidRPr="001A6D24" w:rsidRDefault="00D80D02" w:rsidP="002E4D78">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иностранного эмитента</w:t>
            </w:r>
            <w:r w:rsidR="00E067FA" w:rsidRPr="001A6D24">
              <w:rPr>
                <w:rFonts w:ascii="Times New Roman" w:hAnsi="Times New Roman"/>
                <w:sz w:val="24"/>
                <w:szCs w:val="24"/>
              </w:rPr>
              <w:t xml:space="preserve"> </w:t>
            </w:r>
            <w:r w:rsidR="00A24B40" w:rsidRPr="001A6D24">
              <w:rPr>
                <w:rFonts w:ascii="Times New Roman" w:hAnsi="Times New Roman"/>
                <w:sz w:val="24"/>
                <w:szCs w:val="24"/>
              </w:rPr>
              <w:lastRenderedPageBreak/>
              <w:t>(</w:t>
            </w:r>
            <w:r w:rsidR="00E067FA" w:rsidRPr="001A6D24">
              <w:rPr>
                <w:rFonts w:ascii="Times New Roman" w:hAnsi="Times New Roman"/>
                <w:sz w:val="24"/>
                <w:szCs w:val="24"/>
              </w:rPr>
              <w:t xml:space="preserve">в том числе </w:t>
            </w:r>
            <w:r w:rsidR="0081303A" w:rsidRPr="001A6D24">
              <w:rPr>
                <w:rFonts w:ascii="Times New Roman" w:hAnsi="Times New Roman"/>
                <w:sz w:val="24"/>
                <w:szCs w:val="24"/>
              </w:rPr>
              <w:t xml:space="preserve">депозитарные </w:t>
            </w:r>
            <w:r w:rsidR="00E067FA" w:rsidRPr="001A6D24">
              <w:rPr>
                <w:rFonts w:ascii="Times New Roman" w:hAnsi="Times New Roman"/>
                <w:sz w:val="24"/>
                <w:szCs w:val="24"/>
              </w:rPr>
              <w:t>расписк</w:t>
            </w:r>
            <w:r w:rsidR="0081303A" w:rsidRPr="001A6D24">
              <w:rPr>
                <w:rFonts w:ascii="Times New Roman" w:hAnsi="Times New Roman"/>
                <w:sz w:val="24"/>
                <w:szCs w:val="24"/>
              </w:rPr>
              <w:t>и и паи иностранных инвестиционных фондов</w:t>
            </w:r>
            <w:r w:rsidR="00E067FA" w:rsidRPr="001A6D24">
              <w:rPr>
                <w:rFonts w:ascii="Times New Roman" w:hAnsi="Times New Roman"/>
                <w:sz w:val="24"/>
                <w:szCs w:val="24"/>
              </w:rPr>
              <w:t>)</w:t>
            </w:r>
          </w:p>
          <w:p w:rsidR="0043082D" w:rsidRPr="001A6D24" w:rsidRDefault="0043082D" w:rsidP="002E4D78">
            <w:pPr>
              <w:pStyle w:val="ac"/>
              <w:spacing w:after="0" w:line="240" w:lineRule="auto"/>
              <w:ind w:left="0"/>
              <w:jc w:val="both"/>
              <w:rPr>
                <w:rFonts w:ascii="Times New Roman" w:hAnsi="Times New Roman"/>
                <w:sz w:val="24"/>
                <w:szCs w:val="24"/>
              </w:rPr>
            </w:pPr>
          </w:p>
        </w:tc>
        <w:tc>
          <w:tcPr>
            <w:tcW w:w="10734" w:type="dxa"/>
          </w:tcPr>
          <w:p w:rsidR="00D80D02" w:rsidRPr="001A6D24" w:rsidRDefault="00A8483F" w:rsidP="002E4D78">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lastRenderedPageBreak/>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xml:space="preserve">, выбранные в </w:t>
            </w:r>
            <w:r w:rsidR="00D80D02" w:rsidRPr="001A6D24">
              <w:rPr>
                <w:rFonts w:ascii="Times New Roman" w:hAnsi="Times New Roman"/>
                <w:sz w:val="24"/>
                <w:szCs w:val="24"/>
              </w:rPr>
              <w:lastRenderedPageBreak/>
              <w:t>следующем порядке (убывания приоритета):</w:t>
            </w:r>
          </w:p>
          <w:p w:rsidR="00D80D02" w:rsidRPr="001A6D24" w:rsidRDefault="00D80D02" w:rsidP="00E209D1">
            <w:pPr>
              <w:pStyle w:val="ac"/>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w:t>
            </w:r>
            <w:proofErr w:type="spellStart"/>
            <w:r w:rsidRPr="001A6D24">
              <w:rPr>
                <w:rFonts w:ascii="Times New Roman" w:eastAsia="Times New Roman" w:hAnsi="Times New Roman"/>
                <w:iCs/>
                <w:sz w:val="24"/>
                <w:szCs w:val="24"/>
              </w:rPr>
              <w:t>bid</w:t>
            </w:r>
            <w:proofErr w:type="spellEnd"/>
            <w:r w:rsidRPr="001A6D24">
              <w:rPr>
                <w:rFonts w:ascii="Times New Roman" w:eastAsia="Times New Roman" w:hAnsi="Times New Roman"/>
                <w:iCs/>
                <w:sz w:val="24"/>
                <w:szCs w:val="24"/>
              </w:rPr>
              <w:t xml:space="preserve"> </w:t>
            </w:r>
            <w:proofErr w:type="spellStart"/>
            <w:r w:rsidRPr="001A6D24">
              <w:rPr>
                <w:rFonts w:ascii="Times New Roman" w:eastAsia="Times New Roman" w:hAnsi="Times New Roman"/>
                <w:iCs/>
                <w:sz w:val="24"/>
                <w:szCs w:val="24"/>
              </w:rPr>
              <w:t>last</w:t>
            </w:r>
            <w:proofErr w:type="spellEnd"/>
            <w:r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c"/>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c"/>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c"/>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3F7A19">
            <w:pPr>
              <w:pStyle w:val="ac"/>
              <w:numPr>
                <w:ilvl w:val="0"/>
                <w:numId w:val="29"/>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w:t>
            </w:r>
            <w:proofErr w:type="spellStart"/>
            <w:r w:rsidRPr="001A6D24">
              <w:rPr>
                <w:rFonts w:ascii="Times New Roman" w:eastAsia="Times New Roman" w:hAnsi="Times New Roman"/>
                <w:iCs/>
                <w:sz w:val="24"/>
                <w:szCs w:val="24"/>
              </w:rPr>
              <w:t>bid</w:t>
            </w:r>
            <w:proofErr w:type="spellEnd"/>
            <w:r w:rsidRPr="001A6D24">
              <w:rPr>
                <w:rFonts w:ascii="Times New Roman" w:eastAsia="Times New Roman" w:hAnsi="Times New Roman"/>
                <w:iCs/>
                <w:sz w:val="24"/>
                <w:szCs w:val="24"/>
              </w:rPr>
              <w:t xml:space="preserve"> </w:t>
            </w:r>
            <w:proofErr w:type="spellStart"/>
            <w:r w:rsidRPr="001A6D24">
              <w:rPr>
                <w:rFonts w:ascii="Times New Roman" w:eastAsia="Times New Roman" w:hAnsi="Times New Roman"/>
                <w:iCs/>
                <w:sz w:val="24"/>
                <w:szCs w:val="24"/>
              </w:rPr>
              <w:t>last</w:t>
            </w:r>
            <w:proofErr w:type="spellEnd"/>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c"/>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3F7A19">
            <w:pPr>
              <w:pStyle w:val="ac"/>
              <w:numPr>
                <w:ilvl w:val="0"/>
                <w:numId w:val="29"/>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w:t>
            </w:r>
            <w:proofErr w:type="spellStart"/>
            <w:r w:rsidR="00601475" w:rsidRPr="001A6D24">
              <w:rPr>
                <w:rFonts w:ascii="Times New Roman" w:eastAsia="Times New Roman" w:hAnsi="Times New Roman"/>
                <w:iCs/>
                <w:sz w:val="24"/>
                <w:szCs w:val="24"/>
              </w:rPr>
              <w:t>px_last</w:t>
            </w:r>
            <w:proofErr w:type="spellEnd"/>
            <w:r w:rsidR="00601475" w:rsidRPr="001A6D24">
              <w:rPr>
                <w:rFonts w:ascii="Times New Roman" w:eastAsia="Times New Roman" w:hAnsi="Times New Roman"/>
                <w:iCs/>
                <w:sz w:val="24"/>
                <w:szCs w:val="24"/>
              </w:rPr>
              <w: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c"/>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c"/>
              <w:spacing w:after="0" w:line="240" w:lineRule="auto"/>
              <w:ind w:left="0" w:firstLine="425"/>
              <w:jc w:val="both"/>
              <w:rPr>
                <w:rFonts w:ascii="Times New Roman" w:hAnsi="Times New Roman"/>
                <w:sz w:val="24"/>
                <w:szCs w:val="24"/>
              </w:rPr>
            </w:pPr>
          </w:p>
          <w:p w:rsidR="00D80D02" w:rsidRPr="001A6D24" w:rsidRDefault="00281C4E" w:rsidP="005252CF">
            <w:pPr>
              <w:pStyle w:val="ac"/>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02F52" w:rsidRPr="001A6D24" w:rsidTr="00593630">
        <w:tc>
          <w:tcPr>
            <w:tcW w:w="2935" w:type="dxa"/>
          </w:tcPr>
          <w:p w:rsidR="00C02F52" w:rsidRPr="001A6D24" w:rsidRDefault="00C02F52" w:rsidP="004B6CDE">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lastRenderedPageBreak/>
              <w:t xml:space="preserve">Ценная бумага </w:t>
            </w:r>
            <w:r w:rsidRPr="001A6D24">
              <w:rPr>
                <w:rFonts w:ascii="Times New Roman" w:hAnsi="Times New Roman"/>
                <w:sz w:val="24"/>
                <w:szCs w:val="24"/>
              </w:rPr>
              <w:lastRenderedPageBreak/>
              <w:t xml:space="preserve">международной финансовой организации </w:t>
            </w:r>
          </w:p>
        </w:tc>
        <w:tc>
          <w:tcPr>
            <w:tcW w:w="10734" w:type="dxa"/>
          </w:tcPr>
          <w:p w:rsidR="00C02F52" w:rsidRPr="001A6D24" w:rsidRDefault="00C02F52" w:rsidP="00C02F52">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lastRenderedPageBreak/>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w:t>
            </w:r>
            <w:r w:rsidRPr="001A6D24">
              <w:rPr>
                <w:rFonts w:ascii="Times New Roman" w:hAnsi="Times New Roman"/>
                <w:sz w:val="24"/>
                <w:szCs w:val="24"/>
              </w:rPr>
              <w:lastRenderedPageBreak/>
              <w:t>(из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а) цена спроса (</w:t>
            </w:r>
            <w:proofErr w:type="spellStart"/>
            <w:r w:rsidRPr="001A6D24">
              <w:rPr>
                <w:rFonts w:ascii="Times New Roman" w:eastAsia="Times New Roman" w:hAnsi="Times New Roman"/>
                <w:iCs/>
                <w:sz w:val="24"/>
                <w:szCs w:val="24"/>
              </w:rPr>
              <w:t>bid</w:t>
            </w:r>
            <w:proofErr w:type="spellEnd"/>
            <w:r w:rsidRPr="001A6D24">
              <w:rPr>
                <w:rFonts w:ascii="Times New Roman" w:eastAsia="Times New Roman" w:hAnsi="Times New Roman"/>
                <w:iCs/>
                <w:sz w:val="24"/>
                <w:szCs w:val="24"/>
              </w:rPr>
              <w:t xml:space="preserve"> </w:t>
            </w:r>
            <w:proofErr w:type="spellStart"/>
            <w:r w:rsidRPr="001A6D24">
              <w:rPr>
                <w:rFonts w:ascii="Times New Roman" w:eastAsia="Times New Roman" w:hAnsi="Times New Roman"/>
                <w:iCs/>
                <w:sz w:val="24"/>
                <w:szCs w:val="24"/>
              </w:rPr>
              <w:t>last</w:t>
            </w:r>
            <w:proofErr w:type="spellEnd"/>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361203">
            <w:pPr>
              <w:pStyle w:val="ac"/>
              <w:numPr>
                <w:ilvl w:val="0"/>
                <w:numId w:val="44"/>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361203">
            <w:pPr>
              <w:pStyle w:val="ac"/>
              <w:numPr>
                <w:ilvl w:val="0"/>
                <w:numId w:val="44"/>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c"/>
              <w:spacing w:after="0" w:line="240" w:lineRule="auto"/>
              <w:ind w:left="0" w:firstLine="466"/>
              <w:jc w:val="both"/>
              <w:rPr>
                <w:rFonts w:ascii="Times New Roman" w:hAnsi="Times New Roman"/>
                <w:sz w:val="24"/>
                <w:szCs w:val="24"/>
              </w:rPr>
            </w:pPr>
          </w:p>
        </w:tc>
      </w:tr>
      <w:tr w:rsidR="00C40786" w:rsidRPr="001A6D24" w:rsidTr="00593630">
        <w:tc>
          <w:tcPr>
            <w:tcW w:w="13669"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593630">
        <w:tc>
          <w:tcPr>
            <w:tcW w:w="2935" w:type="dxa"/>
            <w:shd w:val="clear" w:color="auto" w:fill="A6A6A6" w:themeFill="background1" w:themeFillShade="A6"/>
          </w:tcPr>
          <w:p w:rsidR="0062158C" w:rsidRPr="001A6D24" w:rsidRDefault="0062158C"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62158C" w:rsidRPr="001A6D24" w:rsidRDefault="0062158C"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российского эмитента</w:t>
            </w:r>
          </w:p>
          <w:p w:rsidR="00777B4B" w:rsidRPr="001A6D24" w:rsidRDefault="00204C4D">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(за исключением инвестиционных паев российских паевых инвестиционных фондов,</w:t>
            </w:r>
            <w:r w:rsidR="005B3EA6" w:rsidRPr="001A6D24">
              <w:rPr>
                <w:rFonts w:ascii="Times New Roman" w:eastAsia="Times New Roman" w:hAnsi="Times New Roman"/>
                <w:color w:val="000000"/>
                <w:sz w:val="24"/>
                <w:szCs w:val="24"/>
              </w:rPr>
              <w:t xml:space="preserve"> ипотечных сертификатов участия</w:t>
            </w:r>
            <w:r w:rsidR="00E264DA" w:rsidRPr="001A6D24">
              <w:rPr>
                <w:rFonts w:ascii="Times New Roman" w:eastAsia="Times New Roman" w:hAnsi="Times New Roman"/>
                <w:color w:val="000000"/>
                <w:sz w:val="24"/>
                <w:szCs w:val="24"/>
              </w:rPr>
              <w:t>, депозитарных расписок</w:t>
            </w:r>
            <w:r w:rsidRPr="001A6D24">
              <w:rPr>
                <w:rFonts w:ascii="Times New Roman" w:eastAsia="Times New Roman" w:hAnsi="Times New Roman"/>
                <w:color w:val="000000"/>
                <w:sz w:val="24"/>
                <w:szCs w:val="24"/>
              </w:rPr>
              <w:t>)</w:t>
            </w:r>
          </w:p>
          <w:p w:rsidR="00204C4D" w:rsidRPr="001A6D24" w:rsidRDefault="00204C4D">
            <w:pPr>
              <w:spacing w:after="0" w:line="240" w:lineRule="auto"/>
              <w:ind w:left="66"/>
              <w:jc w:val="both"/>
              <w:rPr>
                <w:rFonts w:ascii="Times New Roman" w:eastAsia="Times New Roman" w:hAnsi="Times New Roman"/>
                <w:color w:val="000000"/>
                <w:sz w:val="24"/>
                <w:szCs w:val="24"/>
              </w:rPr>
            </w:pPr>
          </w:p>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иностранного эмитента</w:t>
            </w:r>
            <w:r w:rsidR="00E264DA" w:rsidRPr="001A6D24">
              <w:rPr>
                <w:rFonts w:ascii="Times New Roman" w:eastAsia="Times New Roman" w:hAnsi="Times New Roman"/>
                <w:color w:val="000000"/>
                <w:sz w:val="24"/>
                <w:szCs w:val="24"/>
              </w:rPr>
              <w:t xml:space="preserve"> </w:t>
            </w:r>
            <w:r w:rsidR="007A70AC" w:rsidRPr="001A6D24">
              <w:rPr>
                <w:rFonts w:ascii="Times New Roman" w:eastAsia="Times New Roman" w:hAnsi="Times New Roman"/>
                <w:color w:val="000000"/>
                <w:sz w:val="24"/>
                <w:szCs w:val="24"/>
              </w:rPr>
              <w:t xml:space="preserve">(Кроме </w:t>
            </w:r>
            <w:r w:rsidR="007A70AC" w:rsidRPr="001A6D24">
              <w:rPr>
                <w:rFonts w:ascii="Times New Roman" w:hAnsi="Times New Roman"/>
                <w:sz w:val="24"/>
                <w:szCs w:val="24"/>
              </w:rPr>
              <w:t xml:space="preserve">Ценных бумаг международных финансовых организаций) </w:t>
            </w:r>
          </w:p>
          <w:p w:rsidR="00777B4B" w:rsidRPr="001A6D24" w:rsidRDefault="00777B4B">
            <w:pPr>
              <w:spacing w:after="0" w:line="240" w:lineRule="auto"/>
              <w:ind w:left="66"/>
              <w:jc w:val="both"/>
              <w:rPr>
                <w:rFonts w:ascii="Times New Roman" w:eastAsia="Times New Roman" w:hAnsi="Times New Roman"/>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10734"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w:t>
            </w:r>
            <w:proofErr w:type="spellStart"/>
            <w:r w:rsidR="00E12E3B" w:rsidRPr="001A6D24">
              <w:rPr>
                <w:rFonts w:ascii="Times New Roman" w:eastAsia="Times New Roman" w:hAnsi="Times New Roman"/>
                <w:color w:val="000000"/>
                <w:sz w:val="24"/>
                <w:szCs w:val="24"/>
              </w:rPr>
              <w:t>бенчмарка</w:t>
            </w:r>
            <w:proofErr w:type="spellEnd"/>
            <w:r w:rsidR="00E12E3B" w:rsidRPr="001A6D24">
              <w:rPr>
                <w:rFonts w:ascii="Times New Roman" w:eastAsia="Times New Roman" w:hAnsi="Times New Roman"/>
                <w:color w:val="000000"/>
                <w:sz w:val="24"/>
                <w:szCs w:val="24"/>
              </w:rPr>
              <w:t xml:space="preserve">)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В качестве рыночного индикатора (</w:t>
            </w:r>
            <w:proofErr w:type="spellStart"/>
            <w:r w:rsidRPr="001A6D24">
              <w:rPr>
                <w:rFonts w:ascii="Times New Roman" w:eastAsia="Times New Roman" w:hAnsi="Times New Roman"/>
                <w:color w:val="000000"/>
                <w:sz w:val="24"/>
                <w:szCs w:val="24"/>
              </w:rPr>
              <w:t>бенчмарка</w:t>
            </w:r>
            <w:proofErr w:type="spellEnd"/>
            <w:r w:rsidRPr="001A6D24">
              <w:rPr>
                <w:rFonts w:ascii="Times New Roman" w:eastAsia="Times New Roman" w:hAnsi="Times New Roman"/>
                <w:color w:val="000000"/>
                <w:sz w:val="24"/>
                <w:szCs w:val="24"/>
              </w:rPr>
              <w:t xml:space="preserve">)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w:t>
            </w:r>
            <w:r w:rsidRPr="001A6D24">
              <w:rPr>
                <w:rFonts w:ascii="Times New Roman" w:eastAsia="Times New Roman" w:hAnsi="Times New Roman"/>
                <w:color w:val="000000"/>
                <w:sz w:val="24"/>
                <w:szCs w:val="24"/>
              </w:rPr>
              <w:lastRenderedPageBreak/>
              <w:t>оснований для применения модели CAP</w:t>
            </w:r>
            <w:proofErr w:type="gramStart"/>
            <w:r w:rsidRPr="001A6D24">
              <w:rPr>
                <w:rFonts w:ascii="Times New Roman" w:eastAsia="Times New Roman" w:hAnsi="Times New Roman"/>
                <w:color w:val="000000"/>
                <w:sz w:val="24"/>
                <w:szCs w:val="24"/>
              </w:rPr>
              <w:t>М</w:t>
            </w:r>
            <w:proofErr w:type="gramEnd"/>
            <w:r w:rsidRPr="001A6D24">
              <w:rPr>
                <w:rFonts w:ascii="Times New Roman" w:eastAsia="Times New Roman" w:hAnsi="Times New Roman"/>
                <w:color w:val="000000"/>
                <w:sz w:val="24"/>
                <w:szCs w:val="24"/>
              </w:rPr>
              <w:t>.</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880140"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880140"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880140"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880140"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880140"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880140"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880140"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880140"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880140"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акций российских эмитентов, торгуемых на Московской Бирже </w:t>
            </w:r>
            <w:proofErr w:type="spellStart"/>
            <w:r w:rsidRPr="001A6D24">
              <w:rPr>
                <w:rFonts w:ascii="Times New Roman" w:eastAsia="Times New Roman" w:hAnsi="Times New Roman"/>
                <w:color w:val="000000"/>
                <w:sz w:val="24"/>
                <w:szCs w:val="24"/>
              </w:rPr>
              <w:t>безрисковая</w:t>
            </w:r>
            <w:proofErr w:type="spellEnd"/>
            <w:r w:rsidRPr="001A6D24">
              <w:rPr>
                <w:rFonts w:ascii="Times New Roman" w:eastAsia="Times New Roman" w:hAnsi="Times New Roman"/>
                <w:color w:val="000000"/>
                <w:sz w:val="24"/>
                <w:szCs w:val="24"/>
              </w:rPr>
              <w:t xml:space="preserve">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3F7A19">
            <w:pPr>
              <w:pStyle w:val="ac"/>
              <w:numPr>
                <w:ilvl w:val="0"/>
                <w:numId w:val="30"/>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3F7A19">
            <w:pPr>
              <w:pStyle w:val="ac"/>
              <w:numPr>
                <w:ilvl w:val="0"/>
                <w:numId w:val="30"/>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w:t>
            </w:r>
            <w:proofErr w:type="spellStart"/>
            <w:r w:rsidRPr="001A6D24">
              <w:rPr>
                <w:rFonts w:ascii="Times New Roman" w:hAnsi="Times New Roman" w:cs="Times New Roman"/>
                <w:sz w:val="24"/>
                <w:szCs w:val="24"/>
              </w:rPr>
              <w:t>безрисковой</w:t>
            </w:r>
            <w:proofErr w:type="spellEnd"/>
            <w:r w:rsidRPr="001A6D24">
              <w:rPr>
                <w:rFonts w:ascii="Times New Roman" w:hAnsi="Times New Roman" w:cs="Times New Roman"/>
                <w:sz w:val="24"/>
                <w:szCs w:val="24"/>
              </w:rPr>
              <w:t xml:space="preserve"> ставки доходности применяются ставки, взятые из следующих открытых источников:  </w:t>
            </w:r>
          </w:p>
          <w:p w:rsidR="007E410E" w:rsidRPr="001A6D24" w:rsidRDefault="00880140" w:rsidP="007E410E">
            <w:pPr>
              <w:pStyle w:val="HTML"/>
              <w:rPr>
                <w:rFonts w:ascii="Times New Roman" w:hAnsi="Times New Roman" w:cs="Times New Roman"/>
                <w:sz w:val="24"/>
                <w:szCs w:val="24"/>
              </w:rPr>
            </w:pPr>
            <w:hyperlink r:id="rId86" w:history="1">
              <w:r w:rsidR="007E410E" w:rsidRPr="001A6D24">
                <w:rPr>
                  <w:rStyle w:val="af"/>
                  <w:rFonts w:ascii="Times New Roman" w:hAnsi="Times New Roman" w:cs="Times New Roman"/>
                  <w:sz w:val="24"/>
                  <w:szCs w:val="24"/>
                </w:rPr>
                <w:t>https://home.treasury.gov/</w:t>
              </w:r>
            </w:hyperlink>
          </w:p>
          <w:p w:rsidR="00DA36E8" w:rsidRPr="001A6D24" w:rsidRDefault="00880140" w:rsidP="007E410E">
            <w:pPr>
              <w:spacing w:after="0"/>
              <w:jc w:val="both"/>
              <w:rPr>
                <w:rFonts w:ascii="Times New Roman" w:eastAsia="Times New Roman" w:hAnsi="Times New Roman" w:cs="Times New Roman"/>
                <w:color w:val="000000"/>
                <w:sz w:val="24"/>
                <w:szCs w:val="24"/>
              </w:rPr>
            </w:pPr>
            <w:hyperlink r:id="rId87" w:history="1">
              <w:r w:rsidR="007E410E" w:rsidRPr="001A6D24">
                <w:rPr>
                  <w:rStyle w:val="af"/>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При отсутствии значения </w:t>
            </w:r>
            <w:proofErr w:type="spellStart"/>
            <w:r w:rsidRPr="001A6D24">
              <w:rPr>
                <w:rFonts w:ascii="Times New Roman" w:eastAsia="Times New Roman" w:hAnsi="Times New Roman"/>
                <w:color w:val="000000"/>
                <w:sz w:val="24"/>
                <w:szCs w:val="24"/>
              </w:rPr>
              <w:t>безрисковой</w:t>
            </w:r>
            <w:proofErr w:type="spellEnd"/>
            <w:r w:rsidRPr="001A6D24">
              <w:rPr>
                <w:rFonts w:ascii="Times New Roman" w:eastAsia="Times New Roman" w:hAnsi="Times New Roman"/>
                <w:color w:val="000000"/>
                <w:sz w:val="24"/>
                <w:szCs w:val="24"/>
              </w:rPr>
              <w:t xml:space="preserve"> ставки на дату расчета, значение </w:t>
            </w:r>
            <w:proofErr w:type="spellStart"/>
            <w:r w:rsidRPr="001A6D24">
              <w:rPr>
                <w:rFonts w:ascii="Times New Roman" w:eastAsia="Times New Roman" w:hAnsi="Times New Roman"/>
                <w:color w:val="000000"/>
                <w:sz w:val="24"/>
                <w:szCs w:val="24"/>
              </w:rPr>
              <w:t>безрисковой</w:t>
            </w:r>
            <w:proofErr w:type="spellEnd"/>
            <w:r w:rsidRPr="001A6D24">
              <w:rPr>
                <w:rFonts w:ascii="Times New Roman" w:eastAsia="Times New Roman" w:hAnsi="Times New Roman"/>
                <w:color w:val="000000"/>
                <w:sz w:val="24"/>
                <w:szCs w:val="24"/>
              </w:rPr>
              <w:t xml:space="preserve"> ставки за этот день принимается </w:t>
            </w:r>
            <w:proofErr w:type="gramStart"/>
            <w:r w:rsidRPr="001A6D24">
              <w:rPr>
                <w:rFonts w:ascii="Times New Roman" w:eastAsia="Times New Roman" w:hAnsi="Times New Roman"/>
                <w:color w:val="000000"/>
                <w:sz w:val="24"/>
                <w:szCs w:val="24"/>
              </w:rPr>
              <w:t>равным</w:t>
            </w:r>
            <w:proofErr w:type="gramEnd"/>
            <w:r w:rsidRPr="001A6D24">
              <w:rPr>
                <w:rFonts w:ascii="Times New Roman" w:eastAsia="Times New Roman" w:hAnsi="Times New Roman"/>
                <w:color w:val="000000"/>
                <w:sz w:val="24"/>
                <w:szCs w:val="24"/>
              </w:rPr>
              <w:t xml:space="preserve">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880140"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880140"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880140"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880140"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880140"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880140"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880140"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880140"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880140"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880140"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880140"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361203">
            <w:pPr>
              <w:pStyle w:val="ac"/>
              <w:numPr>
                <w:ilvl w:val="0"/>
                <w:numId w:val="36"/>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361203">
            <w:pPr>
              <w:pStyle w:val="ac"/>
              <w:numPr>
                <w:ilvl w:val="0"/>
                <w:numId w:val="36"/>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w:t>
            </w:r>
            <w:proofErr w:type="gramStart"/>
            <w:r w:rsidRPr="001A6D24">
              <w:rPr>
                <w:rFonts w:ascii="Times New Roman" w:eastAsia="Times New Roman" w:hAnsi="Times New Roman"/>
                <w:color w:val="000000"/>
                <w:sz w:val="24"/>
                <w:szCs w:val="24"/>
              </w:rPr>
              <w:t>М</w:t>
            </w:r>
            <w:proofErr w:type="gramEnd"/>
            <w:r w:rsidRPr="001A6D24">
              <w:rPr>
                <w:rFonts w:ascii="Times New Roman" w:eastAsia="Times New Roman" w:hAnsi="Times New Roman"/>
                <w:color w:val="000000"/>
                <w:sz w:val="24"/>
                <w:szCs w:val="24"/>
              </w:rPr>
              <w:t>.</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w:t>
            </w:r>
            <w:proofErr w:type="spellStart"/>
            <w:r w:rsidRPr="001A6D24">
              <w:rPr>
                <w:rFonts w:ascii="Times New Roman" w:eastAsia="Times New Roman" w:hAnsi="Times New Roman"/>
                <w:color w:val="000000"/>
                <w:sz w:val="24"/>
                <w:szCs w:val="24"/>
              </w:rPr>
              <w:t>бенчмарка</w:t>
            </w:r>
            <w:proofErr w:type="spellEnd"/>
            <w:r w:rsidRPr="001A6D24">
              <w:rPr>
                <w:rFonts w:ascii="Times New Roman" w:eastAsia="Times New Roman" w:hAnsi="Times New Roman"/>
                <w:color w:val="000000"/>
                <w:sz w:val="24"/>
                <w:szCs w:val="24"/>
              </w:rPr>
              <w:t>),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w:t>
            </w:r>
            <w:proofErr w:type="spellStart"/>
            <w:r w:rsidRPr="001A6D24">
              <w:rPr>
                <w:rFonts w:ascii="Times New Roman" w:eastAsia="Times New Roman" w:hAnsi="Times New Roman"/>
                <w:color w:val="000000"/>
                <w:sz w:val="24"/>
                <w:szCs w:val="24"/>
              </w:rPr>
              <w:t>бенчмарка</w:t>
            </w:r>
            <w:proofErr w:type="spellEnd"/>
            <w:r w:rsidRPr="001A6D24">
              <w:rPr>
                <w:rFonts w:ascii="Times New Roman" w:eastAsia="Times New Roman" w:hAnsi="Times New Roman"/>
                <w:color w:val="000000"/>
                <w:sz w:val="24"/>
                <w:szCs w:val="24"/>
              </w:rPr>
              <w:t xml:space="preserve">) и </w:t>
            </w:r>
            <w:proofErr w:type="spellStart"/>
            <w:r w:rsidRPr="001A6D24">
              <w:rPr>
                <w:rFonts w:ascii="Times New Roman" w:eastAsia="Times New Roman" w:hAnsi="Times New Roman"/>
                <w:color w:val="000000"/>
                <w:sz w:val="24"/>
                <w:szCs w:val="24"/>
              </w:rPr>
              <w:t>безрисковой</w:t>
            </w:r>
            <w:proofErr w:type="spellEnd"/>
            <w:r w:rsidRPr="001A6D24">
              <w:rPr>
                <w:rFonts w:ascii="Times New Roman" w:eastAsia="Times New Roman" w:hAnsi="Times New Roman"/>
                <w:color w:val="000000"/>
                <w:sz w:val="24"/>
                <w:szCs w:val="24"/>
              </w:rPr>
              <w:t xml:space="preserve">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w:t>
            </w:r>
            <w:proofErr w:type="spellStart"/>
            <w:r w:rsidRPr="001A6D24">
              <w:rPr>
                <w:rFonts w:ascii="Times New Roman" w:eastAsia="Times New Roman" w:hAnsi="Times New Roman"/>
                <w:color w:val="000000"/>
                <w:sz w:val="24"/>
                <w:szCs w:val="24"/>
              </w:rPr>
              <w:t>бенчмарка</w:t>
            </w:r>
            <w:proofErr w:type="spellEnd"/>
            <w:r w:rsidRPr="001A6D24">
              <w:rPr>
                <w:rFonts w:ascii="Times New Roman" w:eastAsia="Times New Roman" w:hAnsi="Times New Roman"/>
                <w:color w:val="000000"/>
                <w:sz w:val="24"/>
                <w:szCs w:val="24"/>
              </w:rPr>
              <w:t>) в какой-либо торговый день в периоде 45 торговых дней, на дату расчета коэффициента Бета, значение рыночного индикатора (</w:t>
            </w:r>
            <w:proofErr w:type="spellStart"/>
            <w:r w:rsidRPr="001A6D24">
              <w:rPr>
                <w:rFonts w:ascii="Times New Roman" w:eastAsia="Times New Roman" w:hAnsi="Times New Roman"/>
                <w:color w:val="000000"/>
                <w:sz w:val="24"/>
                <w:szCs w:val="24"/>
              </w:rPr>
              <w:t>бенчмарка</w:t>
            </w:r>
            <w:proofErr w:type="spellEnd"/>
            <w:r w:rsidRPr="001A6D24">
              <w:rPr>
                <w:rFonts w:ascii="Times New Roman" w:eastAsia="Times New Roman" w:hAnsi="Times New Roman"/>
                <w:color w:val="000000"/>
                <w:sz w:val="24"/>
                <w:szCs w:val="24"/>
              </w:rPr>
              <w:t xml:space="preserve">) за этот торговый день принимается </w:t>
            </w:r>
            <w:proofErr w:type="gramStart"/>
            <w:r w:rsidRPr="001A6D24">
              <w:rPr>
                <w:rFonts w:ascii="Times New Roman" w:eastAsia="Times New Roman" w:hAnsi="Times New Roman"/>
                <w:color w:val="000000"/>
                <w:sz w:val="24"/>
                <w:szCs w:val="24"/>
              </w:rPr>
              <w:t>равным</w:t>
            </w:r>
            <w:proofErr w:type="gramEnd"/>
            <w:r w:rsidRPr="001A6D24">
              <w:rPr>
                <w:rFonts w:ascii="Times New Roman" w:eastAsia="Times New Roman" w:hAnsi="Times New Roman"/>
                <w:color w:val="000000"/>
                <w:sz w:val="24"/>
                <w:szCs w:val="24"/>
              </w:rPr>
              <w:t xml:space="preserve">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proofErr w:type="gramStart"/>
            <w:r w:rsidRPr="001A6D24">
              <w:rPr>
                <w:rFonts w:ascii="Times New Roman" w:eastAsia="Times New Roman" w:hAnsi="Times New Roman"/>
                <w:color w:val="000000"/>
                <w:sz w:val="24"/>
                <w:szCs w:val="24"/>
              </w:rPr>
              <w:t>С даты возникновения</w:t>
            </w:r>
            <w:proofErr w:type="gramEnd"/>
            <w:r w:rsidRPr="001A6D24">
              <w:rPr>
                <w:rFonts w:ascii="Times New Roman" w:eastAsia="Times New Roman" w:hAnsi="Times New Roman"/>
                <w:color w:val="000000"/>
                <w:sz w:val="24"/>
                <w:szCs w:val="24"/>
              </w:rPr>
              <w:t xml:space="preserve">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w:t>
            </w:r>
            <w:r w:rsidRPr="001A6D24">
              <w:rPr>
                <w:rFonts w:ascii="Times New Roman" w:eastAsia="Times New Roman" w:hAnsi="Times New Roman"/>
                <w:color w:val="000000"/>
                <w:sz w:val="24"/>
                <w:szCs w:val="24"/>
              </w:rPr>
              <w:lastRenderedPageBreak/>
              <w:t>возникновения оснований для применения модели CAPM. К такой информации относится следующие значения:</w:t>
            </w:r>
          </w:p>
          <w:p w:rsidR="00A77892" w:rsidRPr="001A6D24" w:rsidRDefault="00A77892" w:rsidP="00361203">
            <w:pPr>
              <w:pStyle w:val="ac"/>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361203">
            <w:pPr>
              <w:pStyle w:val="ac"/>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w:t>
            </w:r>
            <w:proofErr w:type="gramStart"/>
            <w:r w:rsidR="002B5A4B" w:rsidRPr="001A6D24">
              <w:rPr>
                <w:rFonts w:ascii="Times New Roman" w:eastAsia="Times New Roman" w:hAnsi="Times New Roman"/>
                <w:b/>
                <w:color w:val="000000"/>
                <w:sz w:val="24"/>
                <w:szCs w:val="24"/>
              </w:rPr>
              <w:t>номинированный</w:t>
            </w:r>
            <w:proofErr w:type="gramEnd"/>
            <w:r w:rsidR="002B5A4B" w:rsidRPr="001A6D24">
              <w:rPr>
                <w:rFonts w:ascii="Times New Roman" w:eastAsia="Times New Roman" w:hAnsi="Times New Roman"/>
                <w:b/>
                <w:color w:val="000000"/>
                <w:sz w:val="24"/>
                <w:szCs w:val="24"/>
              </w:rPr>
              <w:t xml:space="preserve">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593630">
        <w:tc>
          <w:tcPr>
            <w:tcW w:w="2935" w:type="dxa"/>
          </w:tcPr>
          <w:p w:rsidR="008E40EB" w:rsidRPr="001A6D24" w:rsidRDefault="008E40EB" w:rsidP="004B6CDE">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lastRenderedPageBreak/>
              <w:t xml:space="preserve">Ценная бумага международной финансовой организации </w:t>
            </w:r>
          </w:p>
        </w:tc>
        <w:tc>
          <w:tcPr>
            <w:tcW w:w="10734"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c"/>
              <w:spacing w:after="0" w:line="240" w:lineRule="auto"/>
              <w:ind w:left="0" w:firstLine="466"/>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Инвестиционные паи российских паевых инвестиционных фондов, ипотечные сертификаты участия</w:t>
            </w:r>
          </w:p>
        </w:tc>
        <w:tc>
          <w:tcPr>
            <w:tcW w:w="10734" w:type="dxa"/>
            <w:tcBorders>
              <w:bottom w:val="single" w:sz="4" w:space="0" w:color="auto"/>
            </w:tcBorders>
          </w:tcPr>
          <w:p w:rsidR="008E40EB" w:rsidRPr="001A6D24" w:rsidRDefault="008E40EB" w:rsidP="00A65B3B">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c"/>
              <w:spacing w:after="0"/>
              <w:ind w:left="0"/>
              <w:jc w:val="both"/>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Депозитарная расписка</w:t>
            </w:r>
          </w:p>
        </w:tc>
        <w:tc>
          <w:tcPr>
            <w:tcW w:w="10734" w:type="dxa"/>
            <w:tcBorders>
              <w:bottom w:val="single" w:sz="4" w:space="0" w:color="auto"/>
            </w:tcBorders>
          </w:tcPr>
          <w:p w:rsidR="008E40EB" w:rsidRPr="001A6D24" w:rsidRDefault="008E40EB" w:rsidP="00F46E0F">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593630">
        <w:trPr>
          <w:trHeight w:val="1498"/>
        </w:trPr>
        <w:tc>
          <w:tcPr>
            <w:tcW w:w="2935" w:type="dxa"/>
            <w:tcBorders>
              <w:bottom w:val="single" w:sz="4" w:space="0" w:color="auto"/>
            </w:tcBorders>
          </w:tcPr>
          <w:p w:rsidR="00831887" w:rsidRPr="001A6D24" w:rsidRDefault="00831887" w:rsidP="002E4D78">
            <w:pPr>
              <w:spacing w:after="0"/>
              <w:jc w:val="both"/>
              <w:rPr>
                <w:rFonts w:ascii="Times New Roman" w:hAnsi="Times New Roman"/>
                <w:sz w:val="24"/>
                <w:szCs w:val="24"/>
              </w:rPr>
            </w:pPr>
            <w:r w:rsidRPr="001A6D24">
              <w:rPr>
                <w:rFonts w:ascii="Times New Roman" w:hAnsi="Times New Roman"/>
                <w:sz w:val="24"/>
                <w:szCs w:val="24"/>
              </w:rPr>
              <w:lastRenderedPageBreak/>
              <w:t xml:space="preserve">Ценные бумаги, приобретенные при размещении </w:t>
            </w:r>
          </w:p>
        </w:tc>
        <w:tc>
          <w:tcPr>
            <w:tcW w:w="10734" w:type="dxa"/>
            <w:tcBorders>
              <w:bottom w:val="single" w:sz="4" w:space="0" w:color="auto"/>
            </w:tcBorders>
          </w:tcPr>
          <w:p w:rsidR="009F25FD" w:rsidRPr="009F25FD" w:rsidRDefault="00831887" w:rsidP="009F25FD">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w:t>
            </w:r>
            <w:proofErr w:type="spellStart"/>
            <w:r w:rsidRPr="001A6D24">
              <w:rPr>
                <w:rFonts w:ascii="Times New Roman" w:hAnsi="Times New Roman" w:cs="Times New Roman"/>
                <w:sz w:val="24"/>
                <w:szCs w:val="24"/>
              </w:rPr>
              <w:t>безрисковой</w:t>
            </w:r>
            <w:proofErr w:type="spellEnd"/>
            <w:r w:rsidRPr="001A6D24">
              <w:rPr>
                <w:rFonts w:ascii="Times New Roman" w:hAnsi="Times New Roman" w:cs="Times New Roman"/>
                <w:sz w:val="24"/>
                <w:szCs w:val="24"/>
              </w:rPr>
              <w:t xml:space="preserve">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В качестве </w:t>
            </w:r>
            <w:proofErr w:type="spellStart"/>
            <w:r w:rsidRPr="001A6D24">
              <w:rPr>
                <w:rFonts w:ascii="Times New Roman" w:hAnsi="Times New Roman" w:cs="Times New Roman"/>
                <w:sz w:val="24"/>
                <w:szCs w:val="24"/>
              </w:rPr>
              <w:t>безрисковой</w:t>
            </w:r>
            <w:proofErr w:type="spellEnd"/>
            <w:r w:rsidRPr="001A6D24">
              <w:rPr>
                <w:rFonts w:ascii="Times New Roman" w:hAnsi="Times New Roman" w:cs="Times New Roman"/>
                <w:sz w:val="24"/>
                <w:szCs w:val="24"/>
              </w:rPr>
              <w:t xml:space="preserve"> ставки доходности страны риска используются:</w:t>
            </w:r>
          </w:p>
          <w:p w:rsidR="00831887" w:rsidRPr="001A6D24" w:rsidRDefault="00831887" w:rsidP="00361203">
            <w:pPr>
              <w:pStyle w:val="ac"/>
              <w:numPr>
                <w:ilvl w:val="0"/>
                <w:numId w:val="46"/>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4"/>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361203">
            <w:pPr>
              <w:pStyle w:val="ac"/>
              <w:numPr>
                <w:ilvl w:val="0"/>
                <w:numId w:val="46"/>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4"/>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361203">
            <w:pPr>
              <w:pStyle w:val="ac"/>
              <w:numPr>
                <w:ilvl w:val="0"/>
                <w:numId w:val="46"/>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4"/>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Расчет пропорциональной корректировки цены размещения на изменение значения </w:t>
            </w:r>
            <w:proofErr w:type="spellStart"/>
            <w:r w:rsidRPr="001A6D24">
              <w:rPr>
                <w:rFonts w:ascii="Times New Roman" w:hAnsi="Times New Roman" w:cs="Times New Roman"/>
                <w:sz w:val="24"/>
                <w:szCs w:val="24"/>
              </w:rPr>
              <w:t>безрисковой</w:t>
            </w:r>
            <w:proofErr w:type="spellEnd"/>
            <w:r w:rsidRPr="001A6D24">
              <w:rPr>
                <w:rFonts w:ascii="Times New Roman" w:hAnsi="Times New Roman" w:cs="Times New Roman"/>
                <w:sz w:val="24"/>
                <w:szCs w:val="24"/>
              </w:rPr>
              <w:t xml:space="preserve"> ставки доходности страны риска определяется следующим образом:</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p>
          <w:p w:rsidR="00831887" w:rsidRPr="00491B63" w:rsidRDefault="00880140" w:rsidP="00627DC0">
            <w:pPr>
              <w:pStyle w:val="ac"/>
              <w:spacing w:before="120" w:after="120" w:line="240" w:lineRule="auto"/>
              <w:ind w:left="0"/>
              <w:contextualSpacing w:val="0"/>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w:r w:rsidR="00831887" w:rsidRPr="00491B63">
              <w:rPr>
                <w:rFonts w:ascii="Times New Roman" w:hAnsi="Times New Roman" w:cs="Times New Roman"/>
                <w:sz w:val="28"/>
                <w:szCs w:val="28"/>
              </w:rPr>
              <w:t>Где</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proofErr w:type="spellStart"/>
            <w:r w:rsidRPr="00460805">
              <w:rPr>
                <w:sz w:val="20"/>
                <w:szCs w:val="20"/>
              </w:rPr>
              <w:t>PV</w:t>
            </w:r>
            <w:r w:rsidRPr="00460805">
              <w:rPr>
                <w:rFonts w:ascii="Cambria Math" w:hAnsi="Cambria Math" w:cs="Cambria Math"/>
                <w:sz w:val="20"/>
                <w:szCs w:val="20"/>
              </w:rPr>
              <w:t>〗</w:t>
            </w:r>
            <w:r w:rsidRPr="00460805">
              <w:rPr>
                <w:sz w:val="20"/>
                <w:szCs w:val="20"/>
              </w:rPr>
              <w:t>_t</w:t>
            </w:r>
            <w:proofErr w:type="spellEnd"/>
            <w:r w:rsidRPr="00460805">
              <w:rPr>
                <w:sz w:val="20"/>
                <w:szCs w:val="20"/>
              </w:rPr>
              <w:t xml:space="preserve"> – справедливая стоимость ценной бумаги на дату оценки</w:t>
            </w:r>
          </w:p>
          <w:p w:rsidR="009F25FD" w:rsidRPr="00460805" w:rsidRDefault="009F25FD" w:rsidP="009F25FD">
            <w:pPr>
              <w:pStyle w:val="ac"/>
              <w:spacing w:before="120" w:after="120" w:line="240" w:lineRule="auto"/>
              <w:jc w:val="both"/>
              <w:rPr>
                <w:sz w:val="20"/>
                <w:szCs w:val="20"/>
              </w:rPr>
            </w:pPr>
            <w:proofErr w:type="spellStart"/>
            <w:r w:rsidRPr="00460805">
              <w:rPr>
                <w:sz w:val="20"/>
                <w:szCs w:val="20"/>
              </w:rPr>
              <w:t>Price</w:t>
            </w:r>
            <w:proofErr w:type="spellEnd"/>
            <w:r w:rsidRPr="00460805">
              <w:rPr>
                <w:sz w:val="20"/>
                <w:szCs w:val="20"/>
              </w:rPr>
              <w:t xml:space="preserve"> – цена размещения ценной бумаги</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w:t>
            </w:r>
            <w:proofErr w:type="spellStart"/>
            <w:r w:rsidRPr="00460805">
              <w:rPr>
                <w:sz w:val="20"/>
                <w:szCs w:val="20"/>
              </w:rPr>
              <w:t>безрисковая</w:t>
            </w:r>
            <w:proofErr w:type="spellEnd"/>
            <w:r w:rsidRPr="00460805">
              <w:rPr>
                <w:sz w:val="20"/>
                <w:szCs w:val="20"/>
              </w:rPr>
              <w:t xml:space="preserve"> ставка на дату размещения ценной бумаги на срок до погашения (оферты) </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proofErr w:type="spellStart"/>
            <w:r w:rsidRPr="00460805">
              <w:rPr>
                <w:sz w:val="20"/>
                <w:szCs w:val="20"/>
              </w:rPr>
              <w:t>Rf</w:t>
            </w:r>
            <w:proofErr w:type="spellEnd"/>
            <w:r w:rsidRPr="00460805">
              <w:rPr>
                <w:rFonts w:ascii="Cambria Math" w:hAnsi="Cambria Math" w:cs="Cambria Math"/>
                <w:sz w:val="20"/>
                <w:szCs w:val="20"/>
              </w:rPr>
              <w:t>〗</w:t>
            </w:r>
            <w:r w:rsidRPr="00460805">
              <w:rPr>
                <w:sz w:val="20"/>
                <w:szCs w:val="20"/>
              </w:rPr>
              <w:t xml:space="preserve">_t – </w:t>
            </w:r>
            <w:proofErr w:type="spellStart"/>
            <w:r w:rsidRPr="00460805">
              <w:rPr>
                <w:sz w:val="20"/>
                <w:szCs w:val="20"/>
              </w:rPr>
              <w:t>безрисковая</w:t>
            </w:r>
            <w:proofErr w:type="spellEnd"/>
            <w:r w:rsidRPr="00460805">
              <w:rPr>
                <w:sz w:val="20"/>
                <w:szCs w:val="20"/>
              </w:rPr>
              <w:t xml:space="preserve"> ставка на дату оценки на срок до погашения (оферты)</w:t>
            </w:r>
          </w:p>
          <w:p w:rsidR="009F25FD" w:rsidRPr="00460805" w:rsidRDefault="009F25FD" w:rsidP="009F25FD">
            <w:pPr>
              <w:pStyle w:val="ac"/>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c"/>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w:t>
            </w:r>
            <w:proofErr w:type="gramStart"/>
            <w:r w:rsidRPr="001A6D2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xml:space="preserve">) </w:t>
            </w:r>
            <w:proofErr w:type="gramEnd"/>
            <w:r w:rsidRPr="001A6D24">
              <w:rPr>
                <w:rFonts w:ascii="Times New Roman" w:hAnsi="Times New Roman" w:cs="Times New Roman"/>
                <w:sz w:val="24"/>
                <w:szCs w:val="24"/>
              </w:rPr>
              <w:t xml:space="preserve">округляется до двух знаков после </w:t>
            </w:r>
            <w:r w:rsidRPr="001A6D24">
              <w:rPr>
                <w:rFonts w:ascii="Times New Roman" w:hAnsi="Times New Roman" w:cs="Times New Roman"/>
                <w:sz w:val="24"/>
                <w:szCs w:val="24"/>
              </w:rPr>
              <w:lastRenderedPageBreak/>
              <w:t>запятой.</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c"/>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593630">
        <w:tc>
          <w:tcPr>
            <w:tcW w:w="13669"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Модели оценки стоимости ценных бумаг, для которых не определяется активный </w:t>
            </w:r>
            <w:proofErr w:type="gramStart"/>
            <w:r w:rsidRPr="001A6D24">
              <w:rPr>
                <w:rFonts w:ascii="Times New Roman" w:hAnsi="Times New Roman"/>
                <w:bCs/>
                <w:i/>
                <w:iCs/>
                <w:color w:val="943634" w:themeColor="accent2" w:themeShade="BF"/>
                <w:sz w:val="24"/>
                <w:szCs w:val="24"/>
              </w:rPr>
              <w:t>рынок</w:t>
            </w:r>
            <w:proofErr w:type="gramEnd"/>
            <w:r w:rsidRPr="001A6D24">
              <w:rPr>
                <w:rFonts w:ascii="Times New Roman" w:hAnsi="Times New Roman"/>
                <w:bCs/>
                <w:i/>
                <w:iCs/>
                <w:color w:val="943634" w:themeColor="accent2" w:themeShade="BF"/>
                <w:sz w:val="24"/>
                <w:szCs w:val="24"/>
              </w:rPr>
              <w:t xml:space="preserve"> и отсутствуют наблюдаемые данные (3-й уровень)</w:t>
            </w:r>
          </w:p>
        </w:tc>
      </w:tr>
      <w:tr w:rsidR="00831887" w:rsidRPr="001A6D24" w:rsidTr="00593630">
        <w:tc>
          <w:tcPr>
            <w:tcW w:w="2935" w:type="dxa"/>
            <w:shd w:val="clear" w:color="auto" w:fill="A6A6A6" w:themeFill="background1" w:themeFillShade="A6"/>
          </w:tcPr>
          <w:p w:rsidR="00831887" w:rsidRPr="001A6D24" w:rsidRDefault="00831887"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831887" w:rsidRPr="001A6D24" w:rsidRDefault="00831887"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593630">
        <w:tc>
          <w:tcPr>
            <w:tcW w:w="2935" w:type="dxa"/>
          </w:tcPr>
          <w:p w:rsidR="00831887" w:rsidRPr="001A6D24" w:rsidRDefault="00831887" w:rsidP="002E4D78">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Депозитный сертификат</w:t>
            </w:r>
          </w:p>
        </w:tc>
        <w:tc>
          <w:tcPr>
            <w:tcW w:w="10734"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593630">
        <w:tc>
          <w:tcPr>
            <w:tcW w:w="2935" w:type="dxa"/>
            <w:tcBorders>
              <w:bottom w:val="single" w:sz="4" w:space="0" w:color="auto"/>
            </w:tcBorders>
          </w:tcPr>
          <w:p w:rsidR="00831887" w:rsidRPr="001A6D24" w:rsidRDefault="00831887" w:rsidP="00452AF4">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10734" w:type="dxa"/>
            <w:tcBorders>
              <w:bottom w:val="single" w:sz="4" w:space="0" w:color="auto"/>
            </w:tcBorders>
          </w:tcPr>
          <w:p w:rsidR="00831887" w:rsidRPr="001A6D24" w:rsidRDefault="00831887" w:rsidP="000D33E1">
            <w:pPr>
              <w:pStyle w:val="ac"/>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w:t>
            </w:r>
            <w:proofErr w:type="gramStart"/>
            <w:r w:rsidRPr="001A6D24">
              <w:rPr>
                <w:rFonts w:ascii="Times New Roman" w:eastAsia="Times New Roman" w:hAnsi="Times New Roman"/>
                <w:b/>
                <w:color w:val="000000"/>
                <w:sz w:val="24"/>
                <w:szCs w:val="24"/>
              </w:rPr>
              <w:t>номинированный</w:t>
            </w:r>
            <w:proofErr w:type="gramEnd"/>
            <w:r w:rsidRPr="001A6D24">
              <w:rPr>
                <w:rFonts w:ascii="Times New Roman" w:eastAsia="Times New Roman" w:hAnsi="Times New Roman"/>
                <w:b/>
                <w:color w:val="000000"/>
                <w:sz w:val="24"/>
                <w:szCs w:val="24"/>
              </w:rPr>
              <w:t xml:space="preserve"> в рублях</w:t>
            </w:r>
            <w:r w:rsidRPr="001A6D24">
              <w:rPr>
                <w:rFonts w:ascii="Times New Roman" w:hAnsi="Times New Roman"/>
                <w:sz w:val="24"/>
                <w:szCs w:val="24"/>
              </w:rPr>
              <w:t>:</w:t>
            </w:r>
          </w:p>
          <w:p w:rsidR="00831887" w:rsidRPr="001A6D24" w:rsidRDefault="00831887" w:rsidP="000D33E1">
            <w:pPr>
              <w:pStyle w:val="ac"/>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c"/>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593630">
        <w:tc>
          <w:tcPr>
            <w:tcW w:w="2935" w:type="dxa"/>
            <w:tcBorders>
              <w:bottom w:val="single" w:sz="4" w:space="0" w:color="auto"/>
            </w:tcBorders>
          </w:tcPr>
          <w:p w:rsidR="00DD7AA0" w:rsidRPr="001A6D24" w:rsidDel="00F930A2" w:rsidRDefault="00DD7AA0" w:rsidP="001A6D24">
            <w:pPr>
              <w:pStyle w:val="ac"/>
              <w:spacing w:after="0" w:line="240" w:lineRule="auto"/>
              <w:ind w:left="0"/>
              <w:jc w:val="both"/>
              <w:rPr>
                <w:rFonts w:ascii="Verdana" w:hAnsi="Verdana"/>
                <w:b/>
                <w:sz w:val="24"/>
                <w:szCs w:val="24"/>
              </w:rPr>
            </w:pPr>
            <w:r w:rsidRPr="001A6D24">
              <w:rPr>
                <w:rFonts w:ascii="Times New Roman" w:hAnsi="Times New Roman"/>
                <w:sz w:val="24"/>
                <w:szCs w:val="24"/>
              </w:rPr>
              <w:t>Ценные бумаги, для которых отсутствуют возможность оценки с использованием данных более высокого приоритета</w:t>
            </w:r>
          </w:p>
        </w:tc>
        <w:tc>
          <w:tcPr>
            <w:tcW w:w="10734" w:type="dxa"/>
            <w:tcBorders>
              <w:bottom w:val="single" w:sz="4" w:space="0" w:color="auto"/>
            </w:tcBorders>
          </w:tcPr>
          <w:p w:rsidR="00DD7AA0" w:rsidRPr="001A6D24" w:rsidRDefault="00DD7AA0" w:rsidP="00627DC0">
            <w:pPr>
              <w:pStyle w:val="ac"/>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593630">
        <w:tc>
          <w:tcPr>
            <w:tcW w:w="13669"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c"/>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c"/>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593630">
        <w:tc>
          <w:tcPr>
            <w:tcW w:w="2935" w:type="dxa"/>
            <w:tcBorders>
              <w:top w:val="single" w:sz="4" w:space="0" w:color="auto"/>
            </w:tcBorders>
            <w:shd w:val="clear" w:color="auto" w:fill="A6A6A6" w:themeFill="background1" w:themeFillShade="A6"/>
          </w:tcPr>
          <w:p w:rsidR="00DD7AA0" w:rsidRPr="001A6D24" w:rsidDel="00F42424" w:rsidRDefault="00DD7AA0" w:rsidP="00044710">
            <w:pPr>
              <w:pStyle w:val="ac"/>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10734" w:type="dxa"/>
            <w:tcBorders>
              <w:top w:val="single" w:sz="4" w:space="0" w:color="auto"/>
            </w:tcBorders>
            <w:shd w:val="clear" w:color="auto" w:fill="A6A6A6" w:themeFill="background1" w:themeFillShade="A6"/>
          </w:tcPr>
          <w:p w:rsidR="00DD7AA0" w:rsidRPr="001A6D24" w:rsidDel="00F42424" w:rsidRDefault="00DD7AA0"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593630">
        <w:tc>
          <w:tcPr>
            <w:tcW w:w="2935" w:type="dxa"/>
          </w:tcPr>
          <w:p w:rsidR="00DD7AA0" w:rsidRPr="001A6D24" w:rsidDel="00F42424" w:rsidRDefault="00DD7AA0" w:rsidP="002E4D78">
            <w:pPr>
              <w:pStyle w:val="ac"/>
              <w:spacing w:after="0" w:line="240" w:lineRule="auto"/>
              <w:ind w:left="0"/>
              <w:jc w:val="both"/>
              <w:rPr>
                <w:rFonts w:ascii="Times New Roman" w:hAnsi="Times New Roman"/>
                <w:sz w:val="24"/>
                <w:szCs w:val="24"/>
              </w:rPr>
            </w:pPr>
            <w:r w:rsidRPr="001A6D24" w:rsidDel="00F42424">
              <w:rPr>
                <w:rFonts w:ascii="Times New Roman" w:hAnsi="Times New Roman"/>
                <w:sz w:val="24"/>
                <w:szCs w:val="24"/>
              </w:rPr>
              <w:t>Ценная бумага является дополнительным выпуском</w:t>
            </w:r>
          </w:p>
        </w:tc>
        <w:tc>
          <w:tcPr>
            <w:tcW w:w="10734" w:type="dxa"/>
          </w:tcPr>
          <w:p w:rsidR="00DD7AA0" w:rsidRPr="001A6D24" w:rsidRDefault="00DD7AA0" w:rsidP="002E4D78">
            <w:pPr>
              <w:pStyle w:val="ac"/>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w:t>
            </w:r>
            <w:proofErr w:type="gramStart"/>
            <w:r w:rsidRPr="001A6D24" w:rsidDel="00F42424">
              <w:rPr>
                <w:rFonts w:ascii="Times New Roman" w:eastAsia="Times New Roman" w:hAnsi="Times New Roman"/>
                <w:iCs/>
                <w:sz w:val="24"/>
                <w:szCs w:val="24"/>
              </w:rPr>
              <w:t>с</w:t>
            </w:r>
            <w:proofErr w:type="gramEnd"/>
            <w:r w:rsidRPr="001A6D24" w:rsidDel="00F42424">
              <w:rPr>
                <w:rFonts w:ascii="Times New Roman" w:eastAsia="Times New Roman" w:hAnsi="Times New Roman"/>
                <w:iCs/>
                <w:sz w:val="24"/>
                <w:szCs w:val="24"/>
              </w:rPr>
              <w:t xml:space="preserve"> </w:t>
            </w:r>
            <w:proofErr w:type="gramStart"/>
            <w:r w:rsidRPr="001A6D24" w:rsidDel="00F42424">
              <w:rPr>
                <w:rFonts w:ascii="Times New Roman" w:eastAsia="Times New Roman" w:hAnsi="Times New Roman"/>
                <w:iCs/>
                <w:sz w:val="24"/>
                <w:szCs w:val="24"/>
              </w:rPr>
              <w:t>моделям</w:t>
            </w:r>
            <w:proofErr w:type="gramEnd"/>
            <w:r w:rsidRPr="001A6D24" w:rsidDel="00F42424">
              <w:rPr>
                <w:rFonts w:ascii="Times New Roman" w:eastAsia="Times New Roman" w:hAnsi="Times New Roman"/>
                <w:iCs/>
                <w:sz w:val="24"/>
                <w:szCs w:val="24"/>
              </w:rPr>
              <w:t xml:space="preserve">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c"/>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593630">
        <w:tc>
          <w:tcPr>
            <w:tcW w:w="2935" w:type="dxa"/>
          </w:tcPr>
          <w:p w:rsidR="00DD7AA0" w:rsidRPr="001A6D24" w:rsidDel="00F42424" w:rsidRDefault="00DD7AA0" w:rsidP="001E11F4">
            <w:pPr>
              <w:pStyle w:val="ac"/>
              <w:spacing w:after="0" w:line="240" w:lineRule="auto"/>
              <w:ind w:left="0"/>
              <w:jc w:val="both"/>
              <w:rPr>
                <w:rFonts w:ascii="Times New Roman" w:hAnsi="Times New Roman"/>
                <w:sz w:val="24"/>
                <w:szCs w:val="24"/>
              </w:rPr>
            </w:pPr>
            <w:r w:rsidRPr="001A6D24">
              <w:rPr>
                <w:rFonts w:ascii="Times New Roman" w:eastAsia="Times New Roman" w:hAnsi="Times New Roman"/>
                <w:iCs/>
                <w:sz w:val="24"/>
                <w:szCs w:val="24"/>
              </w:rPr>
              <w:t>Ц</w:t>
            </w:r>
            <w:r w:rsidRPr="001A6D24" w:rsidDel="00F42424">
              <w:rPr>
                <w:rFonts w:ascii="Times New Roman" w:eastAsia="Times New Roman" w:hAnsi="Times New Roman"/>
                <w:iCs/>
                <w:sz w:val="24"/>
                <w:szCs w:val="24"/>
              </w:rPr>
              <w:t>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бумаг</w:t>
            </w:r>
            <w:r w:rsidRPr="001A6D24">
              <w:rPr>
                <w:rFonts w:ascii="Times New Roman" w:eastAsia="Times New Roman" w:hAnsi="Times New Roman"/>
                <w:iCs/>
                <w:sz w:val="24"/>
                <w:szCs w:val="24"/>
              </w:rPr>
              <w:t>а</w:t>
            </w:r>
            <w:r w:rsidRPr="001A6D24" w:rsidDel="00F42424">
              <w:rPr>
                <w:rFonts w:ascii="Times New Roman" w:eastAsia="Times New Roman" w:hAnsi="Times New Roman"/>
                <w:iCs/>
                <w:sz w:val="24"/>
                <w:szCs w:val="24"/>
              </w:rPr>
              <w:t>, полученн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в результате конвертации в нее другой ценной бумаги (исходной ценной бумаги)</w:t>
            </w:r>
          </w:p>
        </w:tc>
        <w:tc>
          <w:tcPr>
            <w:tcW w:w="10734"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lastRenderedPageBreak/>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1A6D24" w:rsidDel="00F42424">
              <w:rPr>
                <w:rFonts w:ascii="Times New Roman" w:eastAsia="Times New Roman" w:hAnsi="Times New Roman"/>
                <w:iCs/>
                <w:sz w:val="24"/>
                <w:szCs w:val="24"/>
              </w:rPr>
              <w:t>,</w:t>
            </w:r>
            <w:proofErr w:type="gramEnd"/>
            <w:r w:rsidRPr="001A6D24" w:rsidDel="00F42424">
              <w:rPr>
                <w:rFonts w:ascii="Times New Roman" w:eastAsia="Times New Roman" w:hAnsi="Times New Roman"/>
                <w:iCs/>
                <w:sz w:val="24"/>
                <w:szCs w:val="24"/>
              </w:rPr>
              <w:t xml:space="preserve">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3F7A19">
            <w:pPr>
              <w:pStyle w:val="ac"/>
              <w:numPr>
                <w:ilvl w:val="0"/>
                <w:numId w:val="23"/>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1A6D24" w:rsidRDefault="00C40786" w:rsidP="00C40786">
      <w:pPr>
        <w:pStyle w:val="ac"/>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CE08A9" w:rsidRPr="001A6D24" w:rsidRDefault="00CE08A9" w:rsidP="0054627D">
      <w:pPr>
        <w:pStyle w:val="ac"/>
        <w:spacing w:after="0" w:line="240" w:lineRule="auto"/>
        <w:ind w:left="4820"/>
        <w:jc w:val="right"/>
        <w:rPr>
          <w:rFonts w:ascii="Times New Roman" w:hAnsi="Times New Roman"/>
          <w:b/>
          <w:sz w:val="24"/>
          <w:szCs w:val="24"/>
        </w:rPr>
        <w:sectPr w:rsidR="00CE08A9" w:rsidRPr="001A6D24" w:rsidSect="00BE23DE">
          <w:pgSz w:w="15840" w:h="12240" w:orient="landscape"/>
          <w:pgMar w:top="1276" w:right="1134" w:bottom="709" w:left="992" w:header="720" w:footer="720" w:gutter="0"/>
          <w:cols w:space="720"/>
          <w:noEndnote/>
          <w:docGrid w:linePitch="299"/>
        </w:sectPr>
      </w:pPr>
    </w:p>
    <w:p w:rsidR="006B111A" w:rsidRPr="001A6D24" w:rsidRDefault="0054627D" w:rsidP="006F589D">
      <w:pPr>
        <w:pStyle w:val="aff7"/>
        <w:jc w:val="right"/>
      </w:pPr>
      <w:r w:rsidRPr="001A6D24">
        <w:lastRenderedPageBreak/>
        <w:t>Приложение 4</w:t>
      </w:r>
      <w:r w:rsidR="006B111A" w:rsidRPr="001A6D24">
        <w:t xml:space="preserve">.  </w:t>
      </w:r>
    </w:p>
    <w:p w:rsidR="0054627D" w:rsidRPr="001A6D24" w:rsidRDefault="0054627D" w:rsidP="006F589D">
      <w:pPr>
        <w:pStyle w:val="aff7"/>
        <w:jc w:val="right"/>
      </w:pPr>
      <w:r w:rsidRPr="001A6D24">
        <w:t>Перечень доступных и наблюдаемых биржевых площадок</w:t>
      </w:r>
    </w:p>
    <w:p w:rsidR="00250ED9" w:rsidRPr="001A6D24" w:rsidRDefault="00250ED9" w:rsidP="0054627D">
      <w:pPr>
        <w:pStyle w:val="ac"/>
        <w:spacing w:after="0" w:line="240" w:lineRule="auto"/>
        <w:ind w:left="4820"/>
        <w:jc w:val="right"/>
        <w:rPr>
          <w:rFonts w:ascii="Times New Roman" w:hAnsi="Times New Roman"/>
          <w:b/>
          <w:sz w:val="24"/>
          <w:szCs w:val="24"/>
        </w:rPr>
      </w:pP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Афинская биржа (</w:t>
      </w:r>
      <w:proofErr w:type="spellStart"/>
      <w:r w:rsidRPr="001A6D24">
        <w:rPr>
          <w:rFonts w:ascii="Times New Roman" w:hAnsi="Times New Roman"/>
          <w:color w:val="000000"/>
          <w:sz w:val="24"/>
          <w:szCs w:val="24"/>
        </w:rPr>
        <w:t>Athens</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 xml:space="preserv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Белорусская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валютно</w:t>
      </w:r>
      <w:r w:rsidRPr="001A6D24">
        <w:rPr>
          <w:rFonts w:ascii="Times New Roman" w:hAnsi="Times New Roman"/>
          <w:color w:val="000000"/>
          <w:sz w:val="24"/>
          <w:szCs w:val="24"/>
          <w:lang w:val="en-US"/>
        </w:rPr>
        <w:t>-</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(Belarusian currency and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Бомбейская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(Bombay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Будапештская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(Budapest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Варшавская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(Warsaw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Венская фондовая биржа (</w:t>
      </w:r>
      <w:proofErr w:type="spellStart"/>
      <w:r w:rsidRPr="001A6D24">
        <w:rPr>
          <w:rFonts w:ascii="Times New Roman" w:hAnsi="Times New Roman"/>
          <w:color w:val="000000"/>
          <w:sz w:val="24"/>
          <w:szCs w:val="24"/>
        </w:rPr>
        <w:t>Vienna</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 xml:space="preserv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Венчурная фондовая биржа </w:t>
      </w:r>
      <w:proofErr w:type="spellStart"/>
      <w:r w:rsidRPr="001A6D24">
        <w:rPr>
          <w:rFonts w:ascii="Times New Roman" w:hAnsi="Times New Roman"/>
          <w:color w:val="000000"/>
          <w:sz w:val="24"/>
          <w:szCs w:val="24"/>
        </w:rPr>
        <w:t>ТиЭсЭкс</w:t>
      </w:r>
      <w:proofErr w:type="spellEnd"/>
      <w:r w:rsidRPr="001A6D24">
        <w:rPr>
          <w:rFonts w:ascii="Times New Roman" w:hAnsi="Times New Roman"/>
          <w:color w:val="000000"/>
          <w:sz w:val="24"/>
          <w:szCs w:val="24"/>
        </w:rPr>
        <w:t xml:space="preserve"> (Канада) (TSX </w:t>
      </w:r>
      <w:proofErr w:type="spellStart"/>
      <w:r w:rsidRPr="001A6D24">
        <w:rPr>
          <w:rFonts w:ascii="Times New Roman" w:hAnsi="Times New Roman"/>
          <w:color w:val="000000"/>
          <w:sz w:val="24"/>
          <w:szCs w:val="24"/>
        </w:rPr>
        <w:t>Venture</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Canada</w:t>
      </w:r>
      <w:proofErr w:type="spellEnd"/>
      <w:r w:rsidRPr="001A6D24">
        <w:rPr>
          <w:rFonts w:ascii="Times New Roman" w:hAnsi="Times New Roman"/>
          <w:color w:val="000000"/>
          <w:sz w:val="24"/>
          <w:szCs w:val="24"/>
        </w:rPr>
        <w: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Гонконгская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(The Stock Exchange of Hong Kong);</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Дубайская</w:t>
      </w:r>
      <w:proofErr w:type="spellEnd"/>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(Dubai Financial Market);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Евронекст</w:t>
      </w:r>
      <w:proofErr w:type="spellEnd"/>
      <w:r w:rsidRPr="001A6D24">
        <w:rPr>
          <w:rFonts w:ascii="Times New Roman" w:hAnsi="Times New Roman"/>
          <w:color w:val="000000"/>
          <w:sz w:val="24"/>
          <w:szCs w:val="24"/>
        </w:rPr>
        <w:t xml:space="preserve"> Амстердам (</w:t>
      </w:r>
      <w:proofErr w:type="spellStart"/>
      <w:r w:rsidRPr="001A6D24">
        <w:rPr>
          <w:rFonts w:ascii="Times New Roman" w:hAnsi="Times New Roman"/>
          <w:color w:val="000000"/>
          <w:sz w:val="24"/>
          <w:szCs w:val="24"/>
        </w:rPr>
        <w:t>Euronext</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Amsterdam</w:t>
      </w:r>
      <w:proofErr w:type="spellEnd"/>
      <w:r w:rsidRPr="001A6D24">
        <w:rPr>
          <w:rFonts w:ascii="Times New Roman" w:hAnsi="Times New Roman"/>
          <w:color w:val="000000"/>
          <w:sz w:val="24"/>
          <w:szCs w:val="24"/>
        </w:rPr>
        <w: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Евронекст</w:t>
      </w:r>
      <w:proofErr w:type="spellEnd"/>
      <w:r w:rsidRPr="001A6D24">
        <w:rPr>
          <w:rFonts w:ascii="Times New Roman" w:hAnsi="Times New Roman"/>
          <w:color w:val="000000"/>
          <w:sz w:val="24"/>
          <w:szCs w:val="24"/>
        </w:rPr>
        <w:t xml:space="preserve"> Брюссель (</w:t>
      </w:r>
      <w:proofErr w:type="spellStart"/>
      <w:r w:rsidRPr="001A6D24">
        <w:rPr>
          <w:rFonts w:ascii="Times New Roman" w:hAnsi="Times New Roman"/>
          <w:color w:val="000000"/>
          <w:sz w:val="24"/>
          <w:szCs w:val="24"/>
        </w:rPr>
        <w:t>Euronext</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Brussels</w:t>
      </w:r>
      <w:proofErr w:type="spellEnd"/>
      <w:r w:rsidRPr="001A6D24">
        <w:rPr>
          <w:rFonts w:ascii="Times New Roman" w:hAnsi="Times New Roman"/>
          <w:color w:val="000000"/>
          <w:sz w:val="24"/>
          <w:szCs w:val="24"/>
        </w:rPr>
        <w: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Евронекст</w:t>
      </w:r>
      <w:proofErr w:type="spellEnd"/>
      <w:r w:rsidRPr="001A6D24">
        <w:rPr>
          <w:rFonts w:ascii="Times New Roman" w:hAnsi="Times New Roman"/>
          <w:color w:val="000000"/>
          <w:sz w:val="24"/>
          <w:szCs w:val="24"/>
        </w:rPr>
        <w:t xml:space="preserve"> Лиссабон (</w:t>
      </w:r>
      <w:proofErr w:type="spellStart"/>
      <w:r w:rsidRPr="001A6D24">
        <w:rPr>
          <w:rFonts w:ascii="Times New Roman" w:hAnsi="Times New Roman"/>
          <w:color w:val="000000"/>
          <w:sz w:val="24"/>
          <w:szCs w:val="24"/>
        </w:rPr>
        <w:t>Euronext</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Lisbon</w:t>
      </w:r>
      <w:proofErr w:type="spellEnd"/>
      <w:r w:rsidRPr="001A6D24">
        <w:rPr>
          <w:rFonts w:ascii="Times New Roman" w:hAnsi="Times New Roman"/>
          <w:color w:val="000000"/>
          <w:sz w:val="24"/>
          <w:szCs w:val="24"/>
        </w:rPr>
        <w:t xml:space="preserv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Евронекст</w:t>
      </w:r>
      <w:proofErr w:type="spellEnd"/>
      <w:r w:rsidRPr="001A6D24">
        <w:rPr>
          <w:rFonts w:ascii="Times New Roman" w:hAnsi="Times New Roman"/>
          <w:color w:val="000000"/>
          <w:sz w:val="24"/>
          <w:szCs w:val="24"/>
        </w:rPr>
        <w:t xml:space="preserve"> Лондон (</w:t>
      </w:r>
      <w:proofErr w:type="spellStart"/>
      <w:r w:rsidRPr="001A6D24">
        <w:rPr>
          <w:rFonts w:ascii="Times New Roman" w:hAnsi="Times New Roman"/>
          <w:color w:val="000000"/>
          <w:sz w:val="24"/>
          <w:szCs w:val="24"/>
        </w:rPr>
        <w:t>Euronext</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London</w:t>
      </w:r>
      <w:proofErr w:type="spellEnd"/>
      <w:r w:rsidRPr="001A6D24">
        <w:rPr>
          <w:rFonts w:ascii="Times New Roman" w:hAnsi="Times New Roman"/>
          <w:color w:val="000000"/>
          <w:sz w:val="24"/>
          <w:szCs w:val="24"/>
        </w:rPr>
        <w:t xml:space="preserv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Евронекст</w:t>
      </w:r>
      <w:proofErr w:type="spellEnd"/>
      <w:r w:rsidRPr="001A6D24">
        <w:rPr>
          <w:rFonts w:ascii="Times New Roman" w:hAnsi="Times New Roman"/>
          <w:color w:val="000000"/>
          <w:sz w:val="24"/>
          <w:szCs w:val="24"/>
        </w:rPr>
        <w:t xml:space="preserve"> Париж (</w:t>
      </w:r>
      <w:proofErr w:type="spellStart"/>
      <w:r w:rsidRPr="001A6D24">
        <w:rPr>
          <w:rFonts w:ascii="Times New Roman" w:hAnsi="Times New Roman"/>
          <w:color w:val="000000"/>
          <w:sz w:val="24"/>
          <w:szCs w:val="24"/>
        </w:rPr>
        <w:t>Euronext</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Paris</w:t>
      </w:r>
      <w:proofErr w:type="spellEnd"/>
      <w:r w:rsidRPr="001A6D24">
        <w:rPr>
          <w:rFonts w:ascii="Times New Roman" w:hAnsi="Times New Roman"/>
          <w:color w:val="000000"/>
          <w:sz w:val="24"/>
          <w:szCs w:val="24"/>
        </w:rPr>
        <w: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Ирландская фондовая биржа (</w:t>
      </w:r>
      <w:proofErr w:type="spellStart"/>
      <w:r w:rsidRPr="001A6D24">
        <w:rPr>
          <w:rFonts w:ascii="Times New Roman" w:hAnsi="Times New Roman"/>
          <w:color w:val="000000"/>
          <w:sz w:val="24"/>
          <w:szCs w:val="24"/>
        </w:rPr>
        <w:t>Irish</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Итальянская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(Italian Stock Exchange (</w:t>
      </w:r>
      <w:proofErr w:type="spellStart"/>
      <w:r w:rsidRPr="001A6D24">
        <w:rPr>
          <w:rFonts w:ascii="Times New Roman" w:hAnsi="Times New Roman"/>
          <w:color w:val="000000"/>
          <w:sz w:val="24"/>
          <w:szCs w:val="24"/>
          <w:lang w:val="en-US"/>
        </w:rPr>
        <w:t>Borsa</w:t>
      </w:r>
      <w:proofErr w:type="spellEnd"/>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lang w:val="en-US"/>
        </w:rPr>
        <w:t>Italiana</w:t>
      </w:r>
      <w:proofErr w:type="spellEnd"/>
      <w:r w:rsidRPr="001A6D24">
        <w:rPr>
          <w:rFonts w:ascii="Times New Roman" w:hAnsi="Times New Roman"/>
          <w:color w:val="000000"/>
          <w:sz w:val="24"/>
          <w:szCs w:val="24"/>
          <w:lang w:val="en-US"/>
        </w:rPr>
        <w: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Иоханнесбургская</w:t>
      </w:r>
      <w:proofErr w:type="spellEnd"/>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(Johannesburg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Казахстанская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(Kazakhstan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Кипрская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(Cyprus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Корейская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КейАрЭкс</w:t>
      </w:r>
      <w:proofErr w:type="spellEnd"/>
      <w:r w:rsidRPr="001A6D24">
        <w:rPr>
          <w:rFonts w:ascii="Times New Roman" w:hAnsi="Times New Roman"/>
          <w:color w:val="000000"/>
          <w:sz w:val="24"/>
          <w:szCs w:val="24"/>
          <w:lang w:val="en-US"/>
        </w:rPr>
        <w:t>) (Korea Exchange (KRX));</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Кыргызская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(Kyrgyz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Лондонская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(London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Люблянская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(Ljubljana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Люксембургская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(Luxembourg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Мальтийская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(Malta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Мексиканская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(Mexican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Насдак</w:t>
      </w:r>
      <w:proofErr w:type="spellEnd"/>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ОЭмЭкс</w:t>
      </w:r>
      <w:proofErr w:type="spellEnd"/>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Армения</w:t>
      </w:r>
      <w:r w:rsidRPr="001A6D24">
        <w:rPr>
          <w:rFonts w:ascii="Times New Roman" w:hAnsi="Times New Roman"/>
          <w:color w:val="000000"/>
          <w:sz w:val="24"/>
          <w:szCs w:val="24"/>
          <w:lang w:val="en-US"/>
        </w:rPr>
        <w:t xml:space="preserve"> (NASDAQ OMX Armenia);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Насдак</w:t>
      </w:r>
      <w:proofErr w:type="spellEnd"/>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ОЭмЭкс</w:t>
      </w:r>
      <w:proofErr w:type="spellEnd"/>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Вильнюс</w:t>
      </w:r>
      <w:r w:rsidRPr="001A6D24">
        <w:rPr>
          <w:rFonts w:ascii="Times New Roman" w:hAnsi="Times New Roman"/>
          <w:color w:val="000000"/>
          <w:sz w:val="24"/>
          <w:szCs w:val="24"/>
          <w:lang w:val="en-US"/>
        </w:rPr>
        <w:t xml:space="preserve"> (NASDAQ OMX Vilnius);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Насдак</w:t>
      </w:r>
      <w:proofErr w:type="spellEnd"/>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ОЭмЭкс</w:t>
      </w:r>
      <w:proofErr w:type="spellEnd"/>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Исландия</w:t>
      </w:r>
      <w:r w:rsidRPr="001A6D24">
        <w:rPr>
          <w:rFonts w:ascii="Times New Roman" w:hAnsi="Times New Roman"/>
          <w:color w:val="000000"/>
          <w:sz w:val="24"/>
          <w:szCs w:val="24"/>
          <w:lang w:val="en-US"/>
        </w:rPr>
        <w:t xml:space="preserve"> (NASDAQ OMX Iceland);</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Насдак</w:t>
      </w:r>
      <w:proofErr w:type="spellEnd"/>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ОЭмЭкс</w:t>
      </w:r>
      <w:proofErr w:type="spellEnd"/>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Копенгаген</w:t>
      </w:r>
      <w:r w:rsidRPr="001A6D24">
        <w:rPr>
          <w:rFonts w:ascii="Times New Roman" w:hAnsi="Times New Roman"/>
          <w:color w:val="000000"/>
          <w:sz w:val="24"/>
          <w:szCs w:val="24"/>
          <w:lang w:val="en-US"/>
        </w:rPr>
        <w:t xml:space="preserve"> (NASDAQ OMX Copenhagen);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Насдак</w:t>
      </w:r>
      <w:proofErr w:type="spellEnd"/>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ОЭмЭкс</w:t>
      </w:r>
      <w:proofErr w:type="spellEnd"/>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Рига</w:t>
      </w:r>
      <w:r w:rsidRPr="001A6D24">
        <w:rPr>
          <w:rFonts w:ascii="Times New Roman" w:hAnsi="Times New Roman"/>
          <w:color w:val="000000"/>
          <w:sz w:val="24"/>
          <w:szCs w:val="24"/>
          <w:lang w:val="en-US"/>
        </w:rPr>
        <w:t xml:space="preserve"> (NASDAQ OMX Riga);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Насдак</w:t>
      </w:r>
      <w:proofErr w:type="spellEnd"/>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ОЭмЭкс</w:t>
      </w:r>
      <w:proofErr w:type="spellEnd"/>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Стокгольм</w:t>
      </w:r>
      <w:r w:rsidRPr="001A6D24">
        <w:rPr>
          <w:rFonts w:ascii="Times New Roman" w:hAnsi="Times New Roman"/>
          <w:color w:val="000000"/>
          <w:sz w:val="24"/>
          <w:szCs w:val="24"/>
          <w:lang w:val="en-US"/>
        </w:rPr>
        <w:t xml:space="preserve"> (NASDAQ OMX Stockholm);</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Насдак</w:t>
      </w:r>
      <w:proofErr w:type="spellEnd"/>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ОЭмЭкс</w:t>
      </w:r>
      <w:proofErr w:type="spellEnd"/>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Таллин</w:t>
      </w:r>
      <w:proofErr w:type="spellEnd"/>
      <w:r w:rsidRPr="001A6D24">
        <w:rPr>
          <w:rFonts w:ascii="Times New Roman" w:hAnsi="Times New Roman"/>
          <w:color w:val="000000"/>
          <w:sz w:val="24"/>
          <w:szCs w:val="24"/>
          <w:lang w:val="en-US"/>
        </w:rPr>
        <w:t xml:space="preserve"> (NASDAQ OMX Tallinn);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Насдак</w:t>
      </w:r>
      <w:proofErr w:type="spellEnd"/>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ОЭмЭкс</w:t>
      </w:r>
      <w:proofErr w:type="spellEnd"/>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Хельсинки</w:t>
      </w:r>
      <w:r w:rsidRPr="001A6D24">
        <w:rPr>
          <w:rFonts w:ascii="Times New Roman" w:hAnsi="Times New Roman"/>
          <w:color w:val="000000"/>
          <w:sz w:val="24"/>
          <w:szCs w:val="24"/>
          <w:lang w:val="en-US"/>
        </w:rPr>
        <w:t xml:space="preserve"> (NASDAQ OMX Helsinki);</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Национальная Индийская фондовая биржа (</w:t>
      </w:r>
      <w:proofErr w:type="spellStart"/>
      <w:r w:rsidRPr="001A6D24">
        <w:rPr>
          <w:rFonts w:ascii="Times New Roman" w:hAnsi="Times New Roman"/>
          <w:color w:val="000000"/>
          <w:sz w:val="24"/>
          <w:szCs w:val="24"/>
        </w:rPr>
        <w:t>National</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of</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India</w:t>
      </w:r>
      <w:proofErr w:type="spellEnd"/>
      <w:r w:rsidRPr="001A6D24">
        <w:rPr>
          <w:rFonts w:ascii="Times New Roman" w:hAnsi="Times New Roman"/>
          <w:color w:val="000000"/>
          <w:sz w:val="24"/>
          <w:szCs w:val="24"/>
        </w:rPr>
        <w: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Йоркская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(New York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Нью-Йоркская фондовая биржа Арка (NYSE </w:t>
      </w:r>
      <w:proofErr w:type="spellStart"/>
      <w:r w:rsidRPr="001A6D24">
        <w:rPr>
          <w:rFonts w:ascii="Times New Roman" w:hAnsi="Times New Roman"/>
          <w:color w:val="000000"/>
          <w:sz w:val="24"/>
          <w:szCs w:val="24"/>
        </w:rPr>
        <w:t>Area</w:t>
      </w:r>
      <w:proofErr w:type="spellEnd"/>
      <w:r w:rsidRPr="001A6D24">
        <w:rPr>
          <w:rFonts w:ascii="Times New Roman" w:hAnsi="Times New Roman"/>
          <w:color w:val="000000"/>
          <w:sz w:val="24"/>
          <w:szCs w:val="24"/>
        </w:rPr>
        <w: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Нью-Йоркская фондовая биржа облигаций (NYSE </w:t>
      </w:r>
      <w:proofErr w:type="spellStart"/>
      <w:r w:rsidRPr="001A6D24">
        <w:rPr>
          <w:rFonts w:ascii="Times New Roman" w:hAnsi="Times New Roman"/>
          <w:color w:val="000000"/>
          <w:sz w:val="24"/>
          <w:szCs w:val="24"/>
        </w:rPr>
        <w:t>Bonds</w:t>
      </w:r>
      <w:proofErr w:type="spellEnd"/>
      <w:r w:rsidRPr="001A6D24">
        <w:rPr>
          <w:rFonts w:ascii="Times New Roman" w:hAnsi="Times New Roman"/>
          <w:color w:val="000000"/>
          <w:sz w:val="24"/>
          <w:szCs w:val="24"/>
        </w:rPr>
        <w: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lastRenderedPageBreak/>
        <w:t xml:space="preserve"> </w:t>
      </w:r>
      <w:proofErr w:type="spellStart"/>
      <w:r w:rsidRPr="001A6D24">
        <w:rPr>
          <w:rFonts w:ascii="Times New Roman" w:hAnsi="Times New Roman"/>
          <w:color w:val="000000"/>
          <w:sz w:val="24"/>
          <w:szCs w:val="24"/>
        </w:rPr>
        <w:t>Осакская</w:t>
      </w:r>
      <w:proofErr w:type="spellEnd"/>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(Osaka Securities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Сингапурская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(Singapore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Стамбульская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(Istanbul Stock Exchange (</w:t>
      </w:r>
      <w:proofErr w:type="spellStart"/>
      <w:r w:rsidRPr="001A6D24">
        <w:rPr>
          <w:rFonts w:ascii="Times New Roman" w:hAnsi="Times New Roman"/>
          <w:color w:val="000000"/>
          <w:sz w:val="24"/>
          <w:szCs w:val="24"/>
          <w:lang w:val="en-US"/>
        </w:rPr>
        <w:t>Borsa</w:t>
      </w:r>
      <w:proofErr w:type="spellEnd"/>
      <w:r w:rsidRPr="001A6D24">
        <w:rPr>
          <w:rFonts w:ascii="Times New Roman" w:hAnsi="Times New Roman"/>
          <w:color w:val="000000"/>
          <w:sz w:val="24"/>
          <w:szCs w:val="24"/>
          <w:lang w:val="en-US"/>
        </w:rPr>
        <w:t xml:space="preserve"> Istanbul));</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(Taiwan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Токийская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(Tokyo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Украинская биржа (</w:t>
      </w:r>
      <w:proofErr w:type="spellStart"/>
      <w:r w:rsidRPr="001A6D24">
        <w:rPr>
          <w:rFonts w:ascii="Times New Roman" w:hAnsi="Times New Roman"/>
          <w:color w:val="000000"/>
          <w:sz w:val="24"/>
          <w:szCs w:val="24"/>
        </w:rPr>
        <w:t>Ukrainian</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 xml:space="preserv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Барселоны (</w:t>
      </w:r>
      <w:proofErr w:type="spellStart"/>
      <w:r w:rsidRPr="001A6D24">
        <w:rPr>
          <w:rFonts w:ascii="Times New Roman" w:hAnsi="Times New Roman"/>
          <w:color w:val="000000"/>
          <w:sz w:val="24"/>
          <w:szCs w:val="24"/>
        </w:rPr>
        <w:t>Barcelona</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Бильбао (</w:t>
      </w:r>
      <w:proofErr w:type="spellStart"/>
      <w:r w:rsidRPr="001A6D24">
        <w:rPr>
          <w:rFonts w:ascii="Times New Roman" w:hAnsi="Times New Roman"/>
          <w:color w:val="000000"/>
          <w:sz w:val="24"/>
          <w:szCs w:val="24"/>
        </w:rPr>
        <w:t>Bilbao</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w:t>
      </w:r>
      <w:proofErr w:type="spellStart"/>
      <w:r w:rsidRPr="001A6D24">
        <w:rPr>
          <w:rFonts w:ascii="Times New Roman" w:hAnsi="Times New Roman"/>
          <w:color w:val="000000"/>
          <w:sz w:val="24"/>
          <w:szCs w:val="24"/>
        </w:rPr>
        <w:t>БиЭм</w:t>
      </w:r>
      <w:proofErr w:type="spellEnd"/>
      <w:r w:rsidRPr="001A6D24">
        <w:rPr>
          <w:rFonts w:ascii="Times New Roman" w:hAnsi="Times New Roman"/>
          <w:color w:val="000000"/>
          <w:sz w:val="24"/>
          <w:szCs w:val="24"/>
        </w:rPr>
        <w:t xml:space="preserve"> Энд Эф </w:t>
      </w:r>
      <w:proofErr w:type="spellStart"/>
      <w:r w:rsidRPr="001A6D24">
        <w:rPr>
          <w:rFonts w:ascii="Times New Roman" w:hAnsi="Times New Roman"/>
          <w:color w:val="000000"/>
          <w:sz w:val="24"/>
          <w:szCs w:val="24"/>
        </w:rPr>
        <w:t>Бовеспа</w:t>
      </w:r>
      <w:proofErr w:type="spellEnd"/>
      <w:r w:rsidRPr="001A6D24">
        <w:rPr>
          <w:rFonts w:ascii="Times New Roman" w:hAnsi="Times New Roman"/>
          <w:color w:val="000000"/>
          <w:sz w:val="24"/>
          <w:szCs w:val="24"/>
        </w:rPr>
        <w:t xml:space="preserve"> (Бразилия) (BM&amp;F BOVESPA (</w:t>
      </w:r>
      <w:proofErr w:type="spellStart"/>
      <w:r w:rsidRPr="001A6D24">
        <w:rPr>
          <w:rFonts w:ascii="Times New Roman" w:hAnsi="Times New Roman"/>
          <w:color w:val="000000"/>
          <w:sz w:val="24"/>
          <w:szCs w:val="24"/>
        </w:rPr>
        <w:t>Brasil</w:t>
      </w:r>
      <w:proofErr w:type="spellEnd"/>
      <w:r w:rsidRPr="001A6D24">
        <w:rPr>
          <w:rFonts w:ascii="Times New Roman" w:hAnsi="Times New Roman"/>
          <w:color w:val="000000"/>
          <w:sz w:val="24"/>
          <w:szCs w:val="24"/>
        </w:rPr>
        <w: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Буэнос-Айреса (</w:t>
      </w:r>
      <w:proofErr w:type="spellStart"/>
      <w:r w:rsidRPr="001A6D24">
        <w:rPr>
          <w:rFonts w:ascii="Times New Roman" w:hAnsi="Times New Roman"/>
          <w:color w:val="000000"/>
          <w:sz w:val="24"/>
          <w:szCs w:val="24"/>
        </w:rPr>
        <w:t>Buenos</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Aires</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Валенсии (</w:t>
      </w:r>
      <w:proofErr w:type="spellStart"/>
      <w:r w:rsidRPr="001A6D24">
        <w:rPr>
          <w:rFonts w:ascii="Times New Roman" w:hAnsi="Times New Roman"/>
          <w:color w:val="000000"/>
          <w:sz w:val="24"/>
          <w:szCs w:val="24"/>
        </w:rPr>
        <w:t>Valencia</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ГреТай</w:t>
      </w:r>
      <w:proofErr w:type="spellEnd"/>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w:t>
      </w:r>
      <w:r w:rsidRPr="001A6D24">
        <w:rPr>
          <w:rFonts w:ascii="Times New Roman" w:hAnsi="Times New Roman"/>
          <w:color w:val="000000"/>
          <w:sz w:val="24"/>
          <w:szCs w:val="24"/>
          <w:lang w:val="en-US"/>
        </w:rPr>
        <w:t>) (</w:t>
      </w:r>
      <w:proofErr w:type="spellStart"/>
      <w:r w:rsidRPr="001A6D24">
        <w:rPr>
          <w:rFonts w:ascii="Times New Roman" w:hAnsi="Times New Roman"/>
          <w:color w:val="000000"/>
          <w:sz w:val="24"/>
          <w:szCs w:val="24"/>
          <w:lang w:val="en-US"/>
        </w:rPr>
        <w:t>GreTai</w:t>
      </w:r>
      <w:proofErr w:type="spellEnd"/>
      <w:r w:rsidRPr="001A6D24">
        <w:rPr>
          <w:rFonts w:ascii="Times New Roman" w:hAnsi="Times New Roman"/>
          <w:color w:val="000000"/>
          <w:sz w:val="24"/>
          <w:szCs w:val="24"/>
          <w:lang w:val="en-US"/>
        </w:rPr>
        <w:t xml:space="preserve"> Securities Market (Taiwan));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Мадрида</w:t>
      </w:r>
      <w:r w:rsidRPr="001A6D24">
        <w:rPr>
          <w:rFonts w:ascii="Times New Roman" w:hAnsi="Times New Roman"/>
          <w:color w:val="000000"/>
          <w:sz w:val="24"/>
          <w:szCs w:val="24"/>
          <w:lang w:val="en-US"/>
        </w:rPr>
        <w:t xml:space="preserve"> (Madrid Stock Exchange)</w:t>
      </w:r>
      <w:proofErr w:type="gramStart"/>
      <w:r w:rsidRPr="001A6D24">
        <w:rPr>
          <w:rFonts w:ascii="Times New Roman" w:hAnsi="Times New Roman"/>
          <w:color w:val="000000"/>
          <w:sz w:val="24"/>
          <w:szCs w:val="24"/>
          <w:lang w:val="en-US"/>
        </w:rPr>
        <w:t xml:space="preserve"> ;</w:t>
      </w:r>
      <w:proofErr w:type="gramEnd"/>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Насдак</w:t>
      </w:r>
      <w:proofErr w:type="spellEnd"/>
      <w:r w:rsidRPr="001A6D24">
        <w:rPr>
          <w:rFonts w:ascii="Times New Roman" w:hAnsi="Times New Roman"/>
          <w:color w:val="000000"/>
          <w:sz w:val="24"/>
          <w:szCs w:val="24"/>
          <w:lang w:val="en-US"/>
        </w:rPr>
        <w:t xml:space="preserve"> (The NASDAQ Stock Market);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Осло</w:t>
      </w:r>
      <w:r w:rsidRPr="001A6D24">
        <w:rPr>
          <w:rFonts w:ascii="Times New Roman" w:hAnsi="Times New Roman"/>
          <w:color w:val="000000"/>
          <w:sz w:val="24"/>
          <w:szCs w:val="24"/>
          <w:lang w:val="en-US"/>
        </w:rPr>
        <w:t xml:space="preserve"> (Oslo Stock Exchange (Oslo </w:t>
      </w:r>
      <w:proofErr w:type="spellStart"/>
      <w:r w:rsidRPr="001A6D24">
        <w:rPr>
          <w:rFonts w:ascii="Times New Roman" w:hAnsi="Times New Roman"/>
          <w:color w:val="000000"/>
          <w:sz w:val="24"/>
          <w:szCs w:val="24"/>
          <w:lang w:val="en-US"/>
        </w:rPr>
        <w:t>Bors</w:t>
      </w:r>
      <w:proofErr w:type="spellEnd"/>
      <w:r w:rsidRPr="001A6D24">
        <w:rPr>
          <w:rFonts w:ascii="Times New Roman" w:hAnsi="Times New Roman"/>
          <w:color w:val="000000"/>
          <w:sz w:val="24"/>
          <w:szCs w:val="24"/>
          <w:lang w:val="en-US"/>
        </w:rPr>
        <w: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ПФТС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Украина</w:t>
      </w:r>
      <w:r w:rsidRPr="001A6D24">
        <w:rPr>
          <w:rFonts w:ascii="Times New Roman" w:hAnsi="Times New Roman"/>
          <w:color w:val="000000"/>
          <w:sz w:val="24"/>
          <w:szCs w:val="24"/>
          <w:lang w:val="en-US"/>
        </w:rPr>
        <w:t>) (PFTS Stock Exchange (Ukraine));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Сантьяго</w:t>
      </w:r>
      <w:r w:rsidRPr="001A6D24">
        <w:rPr>
          <w:rFonts w:ascii="Times New Roman" w:hAnsi="Times New Roman"/>
          <w:color w:val="000000"/>
          <w:sz w:val="24"/>
          <w:szCs w:val="24"/>
          <w:lang w:val="en-US"/>
        </w:rPr>
        <w:t xml:space="preserve"> (Santiago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Саудовской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Аравии</w:t>
      </w: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Тадавул</w:t>
      </w:r>
      <w:proofErr w:type="spellEnd"/>
      <w:r w:rsidRPr="001A6D24">
        <w:rPr>
          <w:rFonts w:ascii="Times New Roman" w:hAnsi="Times New Roman"/>
          <w:color w:val="000000"/>
          <w:sz w:val="24"/>
          <w:szCs w:val="24"/>
          <w:lang w:val="en-US"/>
        </w:rPr>
        <w:t>) (Saudi Stock Exchange (</w:t>
      </w:r>
      <w:proofErr w:type="spellStart"/>
      <w:r w:rsidRPr="001A6D24">
        <w:rPr>
          <w:rFonts w:ascii="Times New Roman" w:hAnsi="Times New Roman"/>
          <w:color w:val="000000"/>
          <w:sz w:val="24"/>
          <w:szCs w:val="24"/>
          <w:lang w:val="en-US"/>
        </w:rPr>
        <w:t>Tadawul</w:t>
      </w:r>
      <w:proofErr w:type="spellEnd"/>
      <w:r w:rsidRPr="001A6D24">
        <w:rPr>
          <w:rFonts w:ascii="Times New Roman" w:hAnsi="Times New Roman"/>
          <w:color w:val="000000"/>
          <w:sz w:val="24"/>
          <w:szCs w:val="24"/>
          <w:lang w:val="en-US"/>
        </w:rPr>
        <w: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Тель</w:t>
      </w:r>
      <w:proofErr w:type="spellEnd"/>
      <w:r w:rsidRPr="001A6D24">
        <w:rPr>
          <w:rFonts w:ascii="Times New Roman" w:hAnsi="Times New Roman"/>
          <w:color w:val="000000"/>
          <w:sz w:val="24"/>
          <w:szCs w:val="24"/>
          <w:lang w:val="en-US"/>
        </w:rPr>
        <w:t>-</w:t>
      </w:r>
      <w:proofErr w:type="spellStart"/>
      <w:r w:rsidRPr="001A6D24">
        <w:rPr>
          <w:rFonts w:ascii="Times New Roman" w:hAnsi="Times New Roman"/>
          <w:color w:val="000000"/>
          <w:sz w:val="24"/>
          <w:szCs w:val="24"/>
        </w:rPr>
        <w:t>Авива</w:t>
      </w:r>
      <w:proofErr w:type="spellEnd"/>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ТиЭйЭсИ</w:t>
      </w:r>
      <w:proofErr w:type="spellEnd"/>
      <w:r w:rsidRPr="001A6D24">
        <w:rPr>
          <w:rFonts w:ascii="Times New Roman" w:hAnsi="Times New Roman"/>
          <w:color w:val="000000"/>
          <w:sz w:val="24"/>
          <w:szCs w:val="24"/>
          <w:lang w:val="en-US"/>
        </w:rPr>
        <w:t>) (The Tel-Aviv Stock Exchange (TASE));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 биржа Торонто (</w:t>
      </w:r>
      <w:proofErr w:type="spellStart"/>
      <w:r w:rsidRPr="001A6D24">
        <w:rPr>
          <w:rFonts w:ascii="Times New Roman" w:hAnsi="Times New Roman"/>
          <w:color w:val="000000"/>
          <w:sz w:val="24"/>
          <w:szCs w:val="24"/>
        </w:rPr>
        <w:t>Toronto</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Хошимина (</w:t>
      </w:r>
      <w:proofErr w:type="spellStart"/>
      <w:r w:rsidRPr="001A6D24">
        <w:rPr>
          <w:rFonts w:ascii="Times New Roman" w:hAnsi="Times New Roman"/>
          <w:color w:val="000000"/>
          <w:sz w:val="24"/>
          <w:szCs w:val="24"/>
        </w:rPr>
        <w:t>Hochiminh</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w:t>
      </w:r>
      <w:proofErr w:type="spellStart"/>
      <w:r w:rsidRPr="001A6D24">
        <w:rPr>
          <w:rFonts w:ascii="Times New Roman" w:hAnsi="Times New Roman"/>
          <w:color w:val="000000"/>
          <w:sz w:val="24"/>
          <w:szCs w:val="24"/>
        </w:rPr>
        <w:t>ЭйЭсЭкс</w:t>
      </w:r>
      <w:proofErr w:type="spellEnd"/>
      <w:r w:rsidRPr="001A6D24">
        <w:rPr>
          <w:rFonts w:ascii="Times New Roman" w:hAnsi="Times New Roman"/>
          <w:color w:val="000000"/>
          <w:sz w:val="24"/>
          <w:szCs w:val="24"/>
        </w:rPr>
        <w:t xml:space="preserve"> (Австралия) (ASX (</w:t>
      </w:r>
      <w:proofErr w:type="spellStart"/>
      <w:r w:rsidRPr="001A6D24">
        <w:rPr>
          <w:rFonts w:ascii="Times New Roman" w:hAnsi="Times New Roman"/>
          <w:color w:val="000000"/>
          <w:sz w:val="24"/>
          <w:szCs w:val="24"/>
        </w:rPr>
        <w:t>Australia</w:t>
      </w:r>
      <w:proofErr w:type="spellEnd"/>
      <w:r w:rsidRPr="001A6D24">
        <w:rPr>
          <w:rFonts w:ascii="Times New Roman" w:hAnsi="Times New Roman"/>
          <w:color w:val="000000"/>
          <w:sz w:val="24"/>
          <w:szCs w:val="24"/>
        </w:rPr>
        <w: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w:t>
      </w:r>
      <w:proofErr w:type="spellStart"/>
      <w:r w:rsidRPr="001A6D24">
        <w:rPr>
          <w:rFonts w:ascii="Times New Roman" w:hAnsi="Times New Roman"/>
          <w:color w:val="000000"/>
          <w:sz w:val="24"/>
          <w:szCs w:val="24"/>
        </w:rPr>
        <w:t>ЭнЗэдЭкс</w:t>
      </w:r>
      <w:proofErr w:type="spellEnd"/>
      <w:r w:rsidRPr="001A6D24">
        <w:rPr>
          <w:rFonts w:ascii="Times New Roman" w:hAnsi="Times New Roman"/>
          <w:color w:val="000000"/>
          <w:sz w:val="24"/>
          <w:szCs w:val="24"/>
        </w:rPr>
        <w:t xml:space="preserve"> (Новая Зеландия) (NZX (</w:t>
      </w:r>
      <w:proofErr w:type="spellStart"/>
      <w:r w:rsidRPr="001A6D24">
        <w:rPr>
          <w:rFonts w:ascii="Times New Roman" w:hAnsi="Times New Roman"/>
          <w:color w:val="000000"/>
          <w:sz w:val="24"/>
          <w:szCs w:val="24"/>
        </w:rPr>
        <w:t>New</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Zealand</w:t>
      </w:r>
      <w:proofErr w:type="spellEnd"/>
      <w:r w:rsidRPr="001A6D24">
        <w:rPr>
          <w:rFonts w:ascii="Times New Roman" w:hAnsi="Times New Roman"/>
          <w:color w:val="000000"/>
          <w:sz w:val="24"/>
          <w:szCs w:val="24"/>
        </w:rPr>
        <w: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Франкфуртская фондовая биржа (</w:t>
      </w:r>
      <w:proofErr w:type="spellStart"/>
      <w:r w:rsidRPr="001A6D24">
        <w:rPr>
          <w:rFonts w:ascii="Times New Roman" w:hAnsi="Times New Roman"/>
          <w:color w:val="000000"/>
          <w:sz w:val="24"/>
          <w:szCs w:val="24"/>
        </w:rPr>
        <w:t>Frankfurt</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Чикагская фондовая биржа (</w:t>
      </w:r>
      <w:proofErr w:type="spellStart"/>
      <w:r w:rsidRPr="001A6D24">
        <w:rPr>
          <w:rFonts w:ascii="Times New Roman" w:hAnsi="Times New Roman"/>
          <w:color w:val="000000"/>
          <w:sz w:val="24"/>
          <w:szCs w:val="24"/>
        </w:rPr>
        <w:t>СиЭйчЭкс</w:t>
      </w:r>
      <w:proofErr w:type="spellEnd"/>
      <w:r w:rsidRPr="001A6D24">
        <w:rPr>
          <w:rFonts w:ascii="Times New Roman" w:hAnsi="Times New Roman"/>
          <w:color w:val="000000"/>
          <w:sz w:val="24"/>
          <w:szCs w:val="24"/>
        </w:rPr>
        <w:t>) (</w:t>
      </w:r>
      <w:proofErr w:type="spellStart"/>
      <w:r w:rsidRPr="001A6D24">
        <w:rPr>
          <w:rFonts w:ascii="Times New Roman" w:hAnsi="Times New Roman"/>
          <w:color w:val="000000"/>
          <w:sz w:val="24"/>
          <w:szCs w:val="24"/>
        </w:rPr>
        <w:t>Chicago</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 xml:space="preserve"> (CHX));</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Шанхайская фондовая биржа (</w:t>
      </w:r>
      <w:proofErr w:type="spellStart"/>
      <w:r w:rsidRPr="001A6D24">
        <w:rPr>
          <w:rFonts w:ascii="Times New Roman" w:hAnsi="Times New Roman"/>
          <w:color w:val="000000"/>
          <w:sz w:val="24"/>
          <w:szCs w:val="24"/>
        </w:rPr>
        <w:t>Shanghai</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Швейцарская фондовая биржа </w:t>
      </w:r>
      <w:proofErr w:type="spellStart"/>
      <w:r w:rsidRPr="001A6D24">
        <w:rPr>
          <w:rFonts w:ascii="Times New Roman" w:hAnsi="Times New Roman"/>
          <w:color w:val="000000"/>
          <w:sz w:val="24"/>
          <w:szCs w:val="24"/>
        </w:rPr>
        <w:t>ЭсАйЭкс</w:t>
      </w:r>
      <w:proofErr w:type="spellEnd"/>
      <w:r w:rsidRPr="001A6D24">
        <w:rPr>
          <w:rFonts w:ascii="Times New Roman" w:hAnsi="Times New Roman"/>
          <w:color w:val="000000"/>
          <w:sz w:val="24"/>
          <w:szCs w:val="24"/>
        </w:rPr>
        <w:t xml:space="preserve"> (SIX </w:t>
      </w:r>
      <w:proofErr w:type="spellStart"/>
      <w:r w:rsidRPr="001A6D24">
        <w:rPr>
          <w:rFonts w:ascii="Times New Roman" w:hAnsi="Times New Roman"/>
          <w:color w:val="000000"/>
          <w:sz w:val="24"/>
          <w:szCs w:val="24"/>
        </w:rPr>
        <w:t>Swiss</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w:t>
      </w:r>
    </w:p>
    <w:p w:rsidR="00250ED9" w:rsidRPr="0064493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Шенженьская</w:t>
      </w:r>
      <w:proofErr w:type="spellEnd"/>
      <w:r w:rsidRPr="001A6D24">
        <w:rPr>
          <w:rFonts w:ascii="Times New Roman" w:hAnsi="Times New Roman"/>
          <w:color w:val="000000"/>
          <w:sz w:val="24"/>
          <w:szCs w:val="24"/>
        </w:rPr>
        <w:t xml:space="preserve"> фондовая биржа (</w:t>
      </w:r>
      <w:proofErr w:type="spellStart"/>
      <w:r w:rsidRPr="001A6D24">
        <w:rPr>
          <w:rFonts w:ascii="Times New Roman" w:hAnsi="Times New Roman"/>
          <w:color w:val="000000"/>
          <w:sz w:val="24"/>
          <w:szCs w:val="24"/>
        </w:rPr>
        <w:t>Shenzhen</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w:t>
      </w:r>
    </w:p>
    <w:p w:rsidR="00250ED9" w:rsidRPr="001A6D24" w:rsidRDefault="00250ED9" w:rsidP="0054627D">
      <w:pPr>
        <w:pStyle w:val="ac"/>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7"/>
        <w:jc w:val="right"/>
      </w:pPr>
      <w:r w:rsidRPr="001A6D24">
        <w:lastRenderedPageBreak/>
        <w:t>Приложение 5</w:t>
      </w:r>
      <w:r w:rsidR="006B111A" w:rsidRPr="001A6D24">
        <w:t xml:space="preserve">. </w:t>
      </w:r>
      <w:bookmarkEnd w:id="5"/>
    </w:p>
    <w:p w:rsidR="00C40786" w:rsidRPr="001A6D24" w:rsidRDefault="00A201CC" w:rsidP="006F589D">
      <w:pPr>
        <w:pStyle w:val="aff7"/>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5.1. Приведенная стоимость будущих денежных потоков рассчитывается с учетом </w:t>
      </w:r>
      <w:proofErr w:type="spellStart"/>
      <w:r w:rsidRPr="001A6D24">
        <w:rPr>
          <w:rFonts w:ascii="Times New Roman" w:hAnsi="Times New Roman" w:cs="Times New Roman"/>
          <w:sz w:val="24"/>
          <w:szCs w:val="24"/>
        </w:rPr>
        <w:t>безрисковой</w:t>
      </w:r>
      <w:proofErr w:type="spellEnd"/>
      <w:r w:rsidRPr="001A6D24">
        <w:rPr>
          <w:rFonts w:ascii="Times New Roman" w:hAnsi="Times New Roman" w:cs="Times New Roman"/>
          <w:sz w:val="24"/>
          <w:szCs w:val="24"/>
        </w:rPr>
        <w:t xml:space="preserve">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N – количество денежных потоков до даты погашения актива (обязательства), начиная </w:t>
      </w:r>
      <w:proofErr w:type="gramStart"/>
      <w:r w:rsidRPr="001A6D24">
        <w:rPr>
          <w:rFonts w:ascii="Times New Roman" w:hAnsi="Times New Roman" w:cs="Times New Roman"/>
          <w:sz w:val="24"/>
          <w:szCs w:val="24"/>
        </w:rPr>
        <w:t>с даты определения</w:t>
      </w:r>
      <w:proofErr w:type="gramEnd"/>
      <w:r w:rsidRPr="001A6D24">
        <w:rPr>
          <w:rFonts w:ascii="Times New Roman" w:hAnsi="Times New Roman" w:cs="Times New Roman"/>
          <w:sz w:val="24"/>
          <w:szCs w:val="24"/>
        </w:rPr>
        <w:t xml:space="preserve"> СЧА;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35pt;height:19.55pt" o:ole="">
            <v:imagedata r:id="rId88" o:title=""/>
          </v:shape>
          <o:OLEObject Type="Embed" ProgID="Equation.3" ShapeID="_x0000_i1067" DrawAspect="Content" ObjectID="_1685953849" r:id="rId89"/>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n – порядковый номер денежного потока, начиная </w:t>
      </w:r>
      <w:proofErr w:type="gramStart"/>
      <w:r w:rsidRPr="001A6D24">
        <w:rPr>
          <w:rFonts w:ascii="Times New Roman" w:hAnsi="Times New Roman" w:cs="Times New Roman"/>
          <w:sz w:val="24"/>
          <w:szCs w:val="24"/>
        </w:rPr>
        <w:t>с даты определения</w:t>
      </w:r>
      <w:proofErr w:type="gramEnd"/>
      <w:r w:rsidRPr="001A6D24">
        <w:rPr>
          <w:rFonts w:ascii="Times New Roman" w:hAnsi="Times New Roman" w:cs="Times New Roman"/>
          <w:sz w:val="24"/>
          <w:szCs w:val="24"/>
        </w:rPr>
        <w:t xml:space="preserve"> СЧА;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9.55pt;height:19.55pt" o:ole="">
            <v:imagedata r:id="rId90" o:title=""/>
          </v:shape>
          <o:OLEObject Type="Embed" ProgID="Equation.3" ShapeID="_x0000_i1068" DrawAspect="Content" ObjectID="_1685953850" r:id="rId91"/>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lastRenderedPageBreak/>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c"/>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EE7924">
      <w:pPr>
        <w:pStyle w:val="ac"/>
        <w:numPr>
          <w:ilvl w:val="0"/>
          <w:numId w:val="32"/>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w:t>
      </w:r>
      <w:proofErr w:type="gramStart"/>
      <w:r w:rsidRPr="001A6D24">
        <w:rPr>
          <w:rFonts w:ascii="Times New Roman" w:hAnsi="Times New Roman" w:cs="Times New Roman"/>
          <w:sz w:val="24"/>
          <w:szCs w:val="24"/>
        </w:rPr>
        <w:t>с даты вступления</w:t>
      </w:r>
      <w:proofErr w:type="gramEnd"/>
      <w:r w:rsidRPr="001A6D24">
        <w:rPr>
          <w:rFonts w:ascii="Times New Roman" w:hAnsi="Times New Roman" w:cs="Times New Roman"/>
          <w:sz w:val="24"/>
          <w:szCs w:val="24"/>
        </w:rPr>
        <w:t xml:space="preserve">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0"/>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361203">
            <w:pPr>
              <w:pStyle w:val="ac"/>
              <w:numPr>
                <w:ilvl w:val="0"/>
                <w:numId w:val="45"/>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361203">
            <w:pPr>
              <w:pStyle w:val="ac"/>
              <w:numPr>
                <w:ilvl w:val="0"/>
                <w:numId w:val="45"/>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c"/>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 xml:space="preserve">N – количество денежных потоков до даты погашения актива (обязательства), начиная </w:t>
      </w:r>
      <w:proofErr w:type="gramStart"/>
      <w:r w:rsidRPr="001A6D24">
        <w:rPr>
          <w:rFonts w:ascii="Times New Roman" w:hAnsi="Times New Roman" w:cs="Times New Roman"/>
          <w:sz w:val="24"/>
          <w:szCs w:val="24"/>
        </w:rPr>
        <w:t>с даты определения</w:t>
      </w:r>
      <w:proofErr w:type="gramEnd"/>
      <w:r w:rsidRPr="001A6D24">
        <w:rPr>
          <w:rFonts w:ascii="Times New Roman" w:hAnsi="Times New Roman" w:cs="Times New Roman"/>
          <w:sz w:val="24"/>
          <w:szCs w:val="24"/>
        </w:rPr>
        <w:t xml:space="preserve"> СЧА;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35pt;height:19.55pt" o:ole="">
            <v:imagedata r:id="rId88" o:title=""/>
          </v:shape>
          <o:OLEObject Type="Embed" ProgID="Equation.3" ShapeID="_x0000_i1069" DrawAspect="Content" ObjectID="_1685953851" r:id="rId92"/>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 xml:space="preserve">n – порядковый номер денежного потока, начиная </w:t>
      </w:r>
      <w:proofErr w:type="gramStart"/>
      <w:r w:rsidRPr="001A6D24">
        <w:rPr>
          <w:rFonts w:ascii="Times New Roman" w:hAnsi="Times New Roman" w:cs="Times New Roman"/>
          <w:sz w:val="24"/>
          <w:szCs w:val="24"/>
        </w:rPr>
        <w:t>с даты определения</w:t>
      </w:r>
      <w:proofErr w:type="gramEnd"/>
      <w:r w:rsidRPr="001A6D24">
        <w:rPr>
          <w:rFonts w:ascii="Times New Roman" w:hAnsi="Times New Roman" w:cs="Times New Roman"/>
          <w:sz w:val="24"/>
          <w:szCs w:val="24"/>
        </w:rPr>
        <w:t xml:space="preserve"> СЧА;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9.55pt;height:19.55pt" o:ole="">
            <v:imagedata r:id="rId90" o:title=""/>
          </v:shape>
          <o:OLEObject Type="Embed" ProgID="Equation.3" ShapeID="_x0000_i1070" DrawAspect="Content" ObjectID="_1685953852" r:id="rId93"/>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c"/>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c"/>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c"/>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c"/>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w:t>
      </w:r>
      <w:proofErr w:type="gramStart"/>
      <w:r w:rsidR="00936668" w:rsidRPr="001A6D24">
        <w:rPr>
          <w:rFonts w:ascii="Times New Roman" w:hAnsi="Times New Roman" w:cs="Times New Roman"/>
          <w:sz w:val="24"/>
          <w:szCs w:val="24"/>
        </w:rPr>
        <w:t xml:space="preserve">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roofErr w:type="gramEnd"/>
    </w:p>
    <w:p w:rsidR="00936668" w:rsidRPr="001A6D24" w:rsidRDefault="00936668" w:rsidP="00EF342F">
      <w:pPr>
        <w:pStyle w:val="ac"/>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c"/>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c"/>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c"/>
        <w:numPr>
          <w:ilvl w:val="0"/>
          <w:numId w:val="5"/>
        </w:numPr>
        <w:tabs>
          <w:tab w:val="left" w:pos="34"/>
        </w:tabs>
        <w:spacing w:after="0" w:line="240" w:lineRule="auto"/>
        <w:jc w:val="both"/>
        <w:rPr>
          <w:rFonts w:ascii="Times New Roman" w:hAnsi="Times New Roman" w:cs="Times New Roman"/>
          <w:sz w:val="24"/>
          <w:szCs w:val="24"/>
        </w:rPr>
      </w:pPr>
      <w:proofErr w:type="gramStart"/>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4"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roofErr w:type="gramEnd"/>
    </w:p>
    <w:p w:rsidR="009D39EC" w:rsidRPr="001A6D24" w:rsidRDefault="009D39EC" w:rsidP="00EF342F">
      <w:pPr>
        <w:pStyle w:val="ac"/>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lastRenderedPageBreak/>
        <w:t>дату первоначального признания актива (обязательства);</w:t>
      </w:r>
    </w:p>
    <w:p w:rsidR="00777B4B" w:rsidRPr="001A6D24" w:rsidRDefault="003E2F75"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EE7924">
      <w:pPr>
        <w:pStyle w:val="ac"/>
        <w:numPr>
          <w:ilvl w:val="0"/>
          <w:numId w:val="32"/>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2"/>
        <w:spacing w:line="312" w:lineRule="auto"/>
        <w:ind w:firstLine="567"/>
        <w:jc w:val="both"/>
        <w:rPr>
          <w:rFonts w:ascii="Times New Roman" w:eastAsia="Batang" w:hAnsi="Times New Roman" w:cs="Times New Roman"/>
          <w:sz w:val="24"/>
          <w:szCs w:val="24"/>
        </w:rPr>
      </w:pPr>
      <w:proofErr w:type="gramStart"/>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2E5650" w:rsidRPr="001A6D24">
        <w:rPr>
          <w:rFonts w:ascii="Times New Roman" w:eastAsia="Batang" w:hAnsi="Times New Roman" w:cs="Times New Roman"/>
          <w:sz w:val="24"/>
          <w:szCs w:val="24"/>
        </w:rPr>
        <w:t xml:space="preserve">по 30 крупнейшим банкам </w:t>
      </w:r>
      <w:proofErr w:type="gramEnd"/>
    </w:p>
    <w:p w:rsidR="002E5650" w:rsidRPr="001A6D24" w:rsidRDefault="002E5650" w:rsidP="002E5650">
      <w:pPr>
        <w:pStyle w:val="af2"/>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 xml:space="preserve">до 30 дней, </w:t>
      </w:r>
      <w:proofErr w:type="gramStart"/>
      <w:r w:rsidRPr="001A6D24">
        <w:rPr>
          <w:rFonts w:eastAsia="Batang" w:cs="Times New Roman"/>
          <w:szCs w:val="24"/>
        </w:rPr>
        <w:t>кроме</w:t>
      </w:r>
      <w:proofErr w:type="gramEnd"/>
      <w:r w:rsidRPr="001A6D24">
        <w:rPr>
          <w:rFonts w:eastAsia="Batang" w:cs="Times New Roman"/>
          <w:szCs w:val="24"/>
        </w:rPr>
        <w:t xml:space="preserve"> до востребования</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c"/>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w:t>
      </w:r>
      <w:proofErr w:type="gramStart"/>
      <w:r w:rsidRPr="001A6D24">
        <w:rPr>
          <w:rFonts w:ascii="Times New Roman" w:hAnsi="Times New Roman" w:cs="Times New Roman"/>
          <w:sz w:val="24"/>
          <w:szCs w:val="24"/>
        </w:rPr>
        <w:t xml:space="preserve">с даты </w:t>
      </w:r>
      <w:r w:rsidR="000611F0" w:rsidRPr="001A6D24">
        <w:rPr>
          <w:rFonts w:ascii="Times New Roman" w:hAnsi="Times New Roman" w:cs="Times New Roman"/>
          <w:sz w:val="24"/>
          <w:szCs w:val="24"/>
        </w:rPr>
        <w:t>вступления</w:t>
      </w:r>
      <w:proofErr w:type="gramEnd"/>
      <w:r w:rsidR="000611F0" w:rsidRPr="001A6D24">
        <w:rPr>
          <w:rFonts w:ascii="Times New Roman" w:hAnsi="Times New Roman" w:cs="Times New Roman"/>
          <w:sz w:val="24"/>
          <w:szCs w:val="24"/>
        </w:rPr>
        <w:t xml:space="preserve"> в силу</w:t>
      </w:r>
      <w:r w:rsidRPr="001A6D24">
        <w:rPr>
          <w:rFonts w:ascii="Times New Roman" w:hAnsi="Times New Roman" w:cs="Times New Roman"/>
          <w:sz w:val="24"/>
          <w:szCs w:val="24"/>
        </w:rPr>
        <w:t xml:space="preserve"> изменений и дополнений в настоящие Правила </w:t>
      </w:r>
      <w:r w:rsidRPr="001A6D24">
        <w:rPr>
          <w:rFonts w:ascii="Times New Roman" w:hAnsi="Times New Roman" w:cs="Times New Roman"/>
          <w:sz w:val="24"/>
          <w:szCs w:val="24"/>
        </w:rPr>
        <w:lastRenderedPageBreak/>
        <w:t>определения СЧА</w:t>
      </w:r>
      <w:r w:rsidR="000611F0" w:rsidRPr="001A6D24">
        <w:rPr>
          <w:rFonts w:ascii="Times New Roman" w:hAnsi="Times New Roman" w:cs="Times New Roman"/>
          <w:sz w:val="24"/>
          <w:szCs w:val="24"/>
        </w:rPr>
        <w:t>.</w:t>
      </w:r>
    </w:p>
    <w:p w:rsidR="00250ED9" w:rsidRPr="001A6D24" w:rsidRDefault="00250ED9" w:rsidP="00ED6121">
      <w:pPr>
        <w:pStyle w:val="ac"/>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c"/>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c"/>
        <w:numPr>
          <w:ilvl w:val="0"/>
          <w:numId w:val="14"/>
        </w:numPr>
        <w:spacing w:after="0" w:line="360" w:lineRule="auto"/>
        <w:ind w:left="851" w:hanging="284"/>
        <w:jc w:val="both"/>
        <w:rPr>
          <w:rFonts w:ascii="Times New Roman" w:hAnsi="Times New Roman" w:cs="Times New Roman"/>
          <w:sz w:val="24"/>
          <w:szCs w:val="24"/>
        </w:rPr>
      </w:pPr>
      <w:proofErr w:type="gramStart"/>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roofErr w:type="gramEnd"/>
    </w:p>
    <w:p w:rsidR="003E750E" w:rsidRPr="001A6D24" w:rsidRDefault="00250ED9" w:rsidP="00250ED9">
      <w:pPr>
        <w:pStyle w:val="ac"/>
        <w:spacing w:after="0" w:line="360" w:lineRule="auto"/>
        <w:ind w:left="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c"/>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5" w:history="1">
              <w:r w:rsidR="0043082D" w:rsidRPr="001A6D24">
                <w:rPr>
                  <w:rStyle w:val="af"/>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c"/>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7"/>
        <w:jc w:val="right"/>
      </w:pPr>
      <w:bookmarkStart w:id="6" w:name="_Toc27400763"/>
      <w:bookmarkStart w:id="7" w:name="приложение_6"/>
      <w:r w:rsidRPr="001A6D24">
        <w:lastRenderedPageBreak/>
        <w:t xml:space="preserve">Приложение 6. </w:t>
      </w:r>
    </w:p>
    <w:p w:rsidR="00252EA8" w:rsidRPr="002F1129" w:rsidRDefault="00252EA8" w:rsidP="00252EA8">
      <w:pPr>
        <w:pStyle w:val="aff7"/>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proofErr w:type="gramStart"/>
      <w:r w:rsidRPr="00FA4440">
        <w:rPr>
          <w:rFonts w:ascii="Times New Roman" w:hAnsi="Times New Roman" w:cs="Times New Roman"/>
          <w:sz w:val="24"/>
          <w:szCs w:val="24"/>
        </w:rPr>
        <w:t>•</w:t>
      </w:r>
      <w:r w:rsidRPr="00FA4440">
        <w:rPr>
          <w:rFonts w:ascii="Times New Roman" w:hAnsi="Times New Roman" w:cs="Times New Roman"/>
          <w:sz w:val="24"/>
          <w:szCs w:val="24"/>
        </w:rPr>
        <w:tab/>
        <w:t>обесцененные (без наступления дефолта);</w:t>
      </w:r>
      <w:proofErr w:type="gramEnd"/>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proofErr w:type="gramStart"/>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roofErr w:type="gramEnd"/>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Pr="00FA4440" w:rsidRDefault="00252EA8"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lastRenderedPageBreak/>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proofErr w:type="spellStart"/>
      <w:r w:rsidRPr="00FA4440">
        <w:rPr>
          <w:rFonts w:ascii="Times New Roman" w:hAnsi="Times New Roman" w:cs="Times New Roman"/>
          <w:b/>
          <w:sz w:val="24"/>
          <w:szCs w:val="24"/>
        </w:rPr>
        <w:t>Безрисковая</w:t>
      </w:r>
      <w:proofErr w:type="spellEnd"/>
      <w:r w:rsidRPr="00FA4440">
        <w:rPr>
          <w:rFonts w:ascii="Times New Roman" w:hAnsi="Times New Roman" w:cs="Times New Roman"/>
          <w:b/>
          <w:sz w:val="24"/>
          <w:szCs w:val="24"/>
        </w:rPr>
        <w:t xml:space="preserve"> ставка:</w:t>
      </w:r>
    </w:p>
    <w:p w:rsidR="00252EA8" w:rsidRPr="00FA4440" w:rsidRDefault="00252EA8" w:rsidP="00361203">
      <w:pPr>
        <w:pStyle w:val="ac"/>
        <w:numPr>
          <w:ilvl w:val="0"/>
          <w:numId w:val="64"/>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ставка </w:t>
      </w:r>
      <w:proofErr w:type="spellStart"/>
      <w:r w:rsidRPr="00FA4440">
        <w:rPr>
          <w:rFonts w:ascii="Times New Roman" w:hAnsi="Times New Roman" w:cs="Times New Roman"/>
          <w:sz w:val="24"/>
          <w:szCs w:val="24"/>
          <w:lang w:val="en-US"/>
        </w:rPr>
        <w:t>Mosprime</w:t>
      </w:r>
      <w:proofErr w:type="spellEnd"/>
      <w:r w:rsidRPr="00FA4440">
        <w:rPr>
          <w:rFonts w:ascii="Times New Roman" w:hAnsi="Times New Roman" w:cs="Times New Roman"/>
          <w:sz w:val="24"/>
          <w:szCs w:val="24"/>
        </w:rPr>
        <w:t>;</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roofErr w:type="gramEnd"/>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 xml:space="preserve">Для целей расчета </w:t>
      </w:r>
      <w:proofErr w:type="spellStart"/>
      <w:r w:rsidRPr="00FA4440">
        <w:rPr>
          <w:rFonts w:ascii="Times New Roman" w:hAnsi="Times New Roman" w:cs="Times New Roman"/>
          <w:sz w:val="24"/>
          <w:szCs w:val="24"/>
        </w:rPr>
        <w:t>безрисковой</w:t>
      </w:r>
      <w:proofErr w:type="spellEnd"/>
      <w:r w:rsidRPr="00FA4440">
        <w:rPr>
          <w:rFonts w:ascii="Times New Roman" w:hAnsi="Times New Roman" w:cs="Times New Roman"/>
          <w:sz w:val="24"/>
          <w:szCs w:val="24"/>
        </w:rPr>
        <w:t xml:space="preserve"> ставки, используются следующие округления:</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880140" w:rsidP="00252EA8">
      <w:pPr>
        <w:pStyle w:val="ac"/>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spacing w:after="0" w:line="360" w:lineRule="auto"/>
        <w:ind w:firstLine="709"/>
        <w:jc w:val="both"/>
        <w:rPr>
          <w:rFonts w:ascii="Times New Roman" w:hAnsi="Times New Roman" w:cs="Times New Roman"/>
          <w:sz w:val="24"/>
          <w:szCs w:val="24"/>
        </w:rPr>
      </w:pPr>
      <w:proofErr w:type="spellStart"/>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proofErr w:type="spellEnd"/>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proofErr w:type="spellStart"/>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proofErr w:type="spellEnd"/>
      <w:r w:rsidRPr="00FA4440">
        <w:rPr>
          <w:rFonts w:ascii="Times New Roman" w:hAnsi="Times New Roman" w:cs="Times New Roman"/>
          <w:b/>
          <w:sz w:val="24"/>
          <w:szCs w:val="24"/>
        </w:rPr>
        <w:t xml:space="preserve">, </w:t>
      </w:r>
      <w:proofErr w:type="spellStart"/>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max</w:t>
      </w:r>
      <w:proofErr w:type="spellEnd"/>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proofErr w:type="spellStart"/>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proofErr w:type="spellEnd"/>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w:t>
      </w:r>
      <w:proofErr w:type="spellStart"/>
      <w:r w:rsidRPr="00FA4440">
        <w:rPr>
          <w:rFonts w:ascii="Times New Roman" w:hAnsi="Times New Roman" w:cs="Times New Roman"/>
          <w:sz w:val="24"/>
          <w:szCs w:val="24"/>
        </w:rPr>
        <w:t>D</w:t>
      </w:r>
      <w:r w:rsidRPr="00FA4440">
        <w:rPr>
          <w:rFonts w:ascii="Times New Roman" w:hAnsi="Times New Roman" w:cs="Times New Roman"/>
          <w:sz w:val="24"/>
          <w:szCs w:val="24"/>
          <w:vertAlign w:val="subscript"/>
        </w:rPr>
        <w:t>m</w:t>
      </w:r>
      <w:proofErr w:type="spellEnd"/>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proofErr w:type="spellStart"/>
      <w:r w:rsidRPr="00FA4440">
        <w:rPr>
          <w:rFonts w:ascii="Times New Roman" w:hAnsi="Times New Roman" w:cs="Times New Roman"/>
          <w:sz w:val="24"/>
          <w:szCs w:val="24"/>
          <w:lang w:val="en-US"/>
        </w:rPr>
        <w:t>Dmin</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lang w:val="en-US"/>
        </w:rPr>
        <w:t>Dmax</w:t>
      </w:r>
      <w:proofErr w:type="spellEnd"/>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lastRenderedPageBreak/>
        <w:t>LGD (</w:t>
      </w:r>
      <w:proofErr w:type="spellStart"/>
      <w:r w:rsidRPr="00FA4440">
        <w:rPr>
          <w:rFonts w:ascii="Times New Roman" w:hAnsi="Times New Roman" w:cs="Times New Roman"/>
          <w:b/>
          <w:sz w:val="24"/>
          <w:szCs w:val="24"/>
        </w:rPr>
        <w:t>loss</w:t>
      </w:r>
      <w:proofErr w:type="spellEnd"/>
      <w:r w:rsidRPr="00FA4440">
        <w:rPr>
          <w:rFonts w:ascii="Times New Roman" w:hAnsi="Times New Roman" w:cs="Times New Roman"/>
          <w:b/>
          <w:sz w:val="24"/>
          <w:szCs w:val="24"/>
        </w:rPr>
        <w:t xml:space="preserve"> </w:t>
      </w:r>
      <w:proofErr w:type="spellStart"/>
      <w:r w:rsidRPr="00FA4440">
        <w:rPr>
          <w:rFonts w:ascii="Times New Roman" w:hAnsi="Times New Roman" w:cs="Times New Roman"/>
          <w:b/>
          <w:sz w:val="24"/>
          <w:szCs w:val="24"/>
        </w:rPr>
        <w:t>given</w:t>
      </w:r>
      <w:proofErr w:type="spellEnd"/>
      <w:r w:rsidRPr="00FA4440">
        <w:rPr>
          <w:rFonts w:ascii="Times New Roman" w:hAnsi="Times New Roman" w:cs="Times New Roman"/>
          <w:b/>
          <w:sz w:val="24"/>
          <w:szCs w:val="24"/>
        </w:rPr>
        <w:t xml:space="preserve"> </w:t>
      </w:r>
      <w:proofErr w:type="spellStart"/>
      <w:r w:rsidRPr="00FA4440">
        <w:rPr>
          <w:rFonts w:ascii="Times New Roman" w:hAnsi="Times New Roman" w:cs="Times New Roman"/>
          <w:b/>
          <w:sz w:val="24"/>
          <w:szCs w:val="24"/>
        </w:rPr>
        <w:t>default</w:t>
      </w:r>
      <w:proofErr w:type="spellEnd"/>
      <w:r w:rsidRPr="00FA4440">
        <w:rPr>
          <w:rFonts w:ascii="Times New Roman" w:hAnsi="Times New Roman" w:cs="Times New Roman"/>
          <w:b/>
          <w:sz w:val="24"/>
          <w:szCs w:val="24"/>
        </w:rPr>
        <w: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proofErr w:type="spellStart"/>
      <w:r w:rsidRPr="00FA4440">
        <w:rPr>
          <w:rFonts w:ascii="Times New Roman" w:hAnsi="Times New Roman" w:cs="Times New Roman"/>
          <w:b/>
          <w:sz w:val="24"/>
          <w:szCs w:val="24"/>
          <w:lang w:val="en-US"/>
        </w:rPr>
        <w:t>CoR</w:t>
      </w:r>
      <w:proofErr w:type="spellEnd"/>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w:t>
      </w:r>
      <w:proofErr w:type="spellStart"/>
      <w:r w:rsidRPr="00FA4440">
        <w:rPr>
          <w:rFonts w:ascii="Times New Roman" w:hAnsi="Times New Roman" w:cs="Times New Roman"/>
          <w:sz w:val="24"/>
          <w:szCs w:val="24"/>
        </w:rPr>
        <w:t>CoR</w:t>
      </w:r>
      <w:proofErr w:type="spellEnd"/>
      <w:r w:rsidRPr="00FA4440">
        <w:rPr>
          <w:rFonts w:ascii="Times New Roman" w:hAnsi="Times New Roman" w:cs="Times New Roman"/>
          <w:sz w:val="24"/>
          <w:szCs w:val="24"/>
        </w:rPr>
        <w:t xml:space="preserve">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w:t>
      </w:r>
      <w:proofErr w:type="spellStart"/>
      <w:r w:rsidRPr="00FA4440">
        <w:rPr>
          <w:rFonts w:ascii="Times New Roman" w:hAnsi="Times New Roman" w:cs="Times New Roman"/>
          <w:sz w:val="24"/>
          <w:szCs w:val="24"/>
        </w:rPr>
        <w:t>рейтингуемого</w:t>
      </w:r>
      <w:proofErr w:type="spellEnd"/>
      <w:r w:rsidRPr="00FA4440">
        <w:rPr>
          <w:rFonts w:ascii="Times New Roman" w:hAnsi="Times New Roman" w:cs="Times New Roman"/>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proofErr w:type="spellStart"/>
      <w:r w:rsidRPr="00FA4440">
        <w:rPr>
          <w:rFonts w:ascii="Times New Roman" w:hAnsi="Times New Roman" w:cs="Times New Roman"/>
          <w:sz w:val="24"/>
          <w:szCs w:val="24"/>
        </w:rPr>
        <w:t>Moody's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Investors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Service</w:t>
      </w:r>
      <w:proofErr w:type="spellEnd"/>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proofErr w:type="spellStart"/>
      <w:r w:rsidRPr="00FA4440">
        <w:rPr>
          <w:rFonts w:ascii="Times New Roman" w:hAnsi="Times New Roman" w:cs="Times New Roman"/>
          <w:sz w:val="24"/>
          <w:szCs w:val="24"/>
        </w:rPr>
        <w:t>Standard</w:t>
      </w:r>
      <w:proofErr w:type="spellEnd"/>
      <w:r w:rsidRPr="00FA4440">
        <w:rPr>
          <w:rFonts w:ascii="Times New Roman" w:hAnsi="Times New Roman" w:cs="Times New Roman"/>
          <w:sz w:val="24"/>
          <w:szCs w:val="24"/>
        </w:rPr>
        <w:t xml:space="preserve"> &amp; </w:t>
      </w:r>
      <w:proofErr w:type="spellStart"/>
      <w:r w:rsidRPr="00FA4440">
        <w:rPr>
          <w:rFonts w:ascii="Times New Roman" w:hAnsi="Times New Roman" w:cs="Times New Roman"/>
          <w:sz w:val="24"/>
          <w:szCs w:val="24"/>
        </w:rPr>
        <w:t>Poor's</w:t>
      </w:r>
      <w:proofErr w:type="spellEnd"/>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proofErr w:type="spellStart"/>
      <w:r w:rsidRPr="00FA4440">
        <w:rPr>
          <w:rFonts w:ascii="Times New Roman" w:hAnsi="Times New Roman" w:cs="Times New Roman"/>
          <w:sz w:val="24"/>
          <w:szCs w:val="24"/>
        </w:rPr>
        <w:t>Fitch</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Ratings</w:t>
      </w:r>
      <w:proofErr w:type="spellEnd"/>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proofErr w:type="spellStart"/>
      <w:r w:rsidRPr="00FA4440">
        <w:rPr>
          <w:rFonts w:ascii="Times New Roman" w:hAnsi="Times New Roman" w:cs="Times New Roman"/>
          <w:sz w:val="24"/>
          <w:szCs w:val="24"/>
        </w:rPr>
        <w:t>Moody's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Investors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Service</w:t>
      </w:r>
      <w:proofErr w:type="spellEnd"/>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proofErr w:type="spellStart"/>
      <w:r w:rsidRPr="00FA4440">
        <w:rPr>
          <w:rFonts w:ascii="Times New Roman" w:hAnsi="Times New Roman" w:cs="Times New Roman"/>
          <w:sz w:val="24"/>
          <w:szCs w:val="24"/>
        </w:rPr>
        <w:t>Standard</w:t>
      </w:r>
      <w:proofErr w:type="spellEnd"/>
      <w:r w:rsidRPr="00FA4440">
        <w:rPr>
          <w:rFonts w:ascii="Times New Roman" w:hAnsi="Times New Roman" w:cs="Times New Roman"/>
          <w:sz w:val="24"/>
          <w:szCs w:val="24"/>
        </w:rPr>
        <w:t xml:space="preserve"> &amp; </w:t>
      </w:r>
      <w:proofErr w:type="spellStart"/>
      <w:r w:rsidRPr="00FA4440">
        <w:rPr>
          <w:rFonts w:ascii="Times New Roman" w:hAnsi="Times New Roman" w:cs="Times New Roman"/>
          <w:sz w:val="24"/>
          <w:szCs w:val="24"/>
        </w:rPr>
        <w:t>Poor's</w:t>
      </w:r>
      <w:proofErr w:type="spellEnd"/>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proofErr w:type="spellStart"/>
      <w:r w:rsidRPr="00FA4440">
        <w:rPr>
          <w:rFonts w:ascii="Times New Roman" w:hAnsi="Times New Roman" w:cs="Times New Roman"/>
          <w:sz w:val="24"/>
          <w:szCs w:val="24"/>
        </w:rPr>
        <w:t>Fitch</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Ratings</w:t>
      </w:r>
      <w:proofErr w:type="spellEnd"/>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c"/>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w:t>
      </w:r>
      <w:proofErr w:type="spellStart"/>
      <w:r w:rsidRPr="00FA4440">
        <w:rPr>
          <w:rFonts w:ascii="Times New Roman" w:hAnsi="Times New Roman" w:cs="Times New Roman"/>
          <w:b/>
          <w:sz w:val="24"/>
          <w:szCs w:val="24"/>
        </w:rPr>
        <w:t>грейд</w:t>
      </w:r>
      <w:proofErr w:type="spellEnd"/>
      <w:r w:rsidRPr="00FA4440">
        <w:rPr>
          <w:rFonts w:ascii="Times New Roman" w:hAnsi="Times New Roman" w:cs="Times New Roman"/>
          <w:b/>
          <w:sz w:val="24"/>
          <w:szCs w:val="24"/>
        </w:rPr>
        <w:t>)</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b"/>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b"/>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b"/>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645F05" w:rsidRDefault="00645F05" w:rsidP="00252EA8">
      <w:pPr>
        <w:pStyle w:val="affb"/>
        <w:shd w:val="clear" w:color="auto" w:fill="FFFFFF"/>
        <w:spacing w:before="0" w:beforeAutospacing="0" w:after="0" w:afterAutospacing="0" w:line="360" w:lineRule="auto"/>
        <w:ind w:firstLine="709"/>
        <w:jc w:val="both"/>
        <w:rPr>
          <w:rFonts w:cs="Times New Roman"/>
          <w:color w:val="auto"/>
        </w:rPr>
      </w:pP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361203">
      <w:pPr>
        <w:pStyle w:val="ac"/>
        <w:numPr>
          <w:ilvl w:val="1"/>
          <w:numId w:val="70"/>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361203">
      <w:pPr>
        <w:pStyle w:val="ac"/>
        <w:numPr>
          <w:ilvl w:val="1"/>
          <w:numId w:val="70"/>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c"/>
        <w:spacing w:line="360" w:lineRule="auto"/>
        <w:ind w:left="0" w:firstLine="709"/>
        <w:contextualSpacing w:val="0"/>
        <w:rPr>
          <w:rFonts w:ascii="Times New Roman" w:hAnsi="Times New Roman" w:cs="Times New Roman"/>
          <w:b/>
          <w:sz w:val="24"/>
          <w:szCs w:val="24"/>
        </w:rPr>
      </w:pPr>
    </w:p>
    <w:p w:rsidR="00252EA8" w:rsidRPr="00FA4440" w:rsidRDefault="00252EA8" w:rsidP="00252EA8">
      <w:pPr>
        <w:pStyle w:val="ac"/>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c"/>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lastRenderedPageBreak/>
        <w:t>N</w:t>
      </w:r>
      <w:r w:rsidRPr="00FA4440">
        <w:rPr>
          <w:rFonts w:eastAsia="Batang" w:cs="Times New Roman"/>
          <w:szCs w:val="24"/>
        </w:rPr>
        <w:t xml:space="preserve"> - количество денежных потоков до даты погашения актива, начиная </w:t>
      </w:r>
      <w:proofErr w:type="gramStart"/>
      <w:r w:rsidRPr="00FA4440">
        <w:rPr>
          <w:rFonts w:eastAsia="Batang" w:cs="Times New Roman"/>
          <w:szCs w:val="24"/>
        </w:rPr>
        <w:t>с даты определения</w:t>
      </w:r>
      <w:proofErr w:type="gramEnd"/>
      <w:r w:rsidRPr="00FA4440">
        <w:rPr>
          <w:rFonts w:eastAsia="Batang" w:cs="Times New Roman"/>
          <w:szCs w:val="24"/>
        </w:rPr>
        <w:t xml:space="preserve"> СЧА;</w:t>
      </w:r>
    </w:p>
    <w:p w:rsidR="00252EA8" w:rsidRPr="00FA4440" w:rsidRDefault="00880140"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w:t>
      </w:r>
      <w:proofErr w:type="gramStart"/>
      <w:r w:rsidRPr="00FA4440">
        <w:rPr>
          <w:rFonts w:eastAsia="Batang" w:cs="Times New Roman"/>
          <w:szCs w:val="24"/>
        </w:rPr>
        <w:t>с даты определения</w:t>
      </w:r>
      <w:proofErr w:type="gramEnd"/>
      <w:r w:rsidRPr="00FA4440">
        <w:rPr>
          <w:rFonts w:eastAsia="Batang" w:cs="Times New Roman"/>
          <w:szCs w:val="24"/>
        </w:rPr>
        <w:t xml:space="preserve"> СЧА;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proofErr w:type="gramStart"/>
      <w:r w:rsidRPr="00FA4440">
        <w:rPr>
          <w:rFonts w:eastAsia="Batang" w:cs="Times New Roman"/>
          <w:b/>
          <w:szCs w:val="24"/>
          <w:lang w:val="en-US"/>
        </w:rPr>
        <w:t>R</w:t>
      </w:r>
      <w:r w:rsidRPr="00FA4440">
        <w:rPr>
          <w:rFonts w:eastAsia="Batang" w:cs="Times New Roman"/>
          <w:b/>
          <w:szCs w:val="24"/>
        </w:rPr>
        <w:t>(</w:t>
      </w:r>
      <w:proofErr w:type="gramEnd"/>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w:t>
      </w:r>
      <w:proofErr w:type="spellStart"/>
      <w:r w:rsidRPr="00FA4440">
        <w:rPr>
          <w:rFonts w:eastAsia="Batang" w:cs="Times New Roman"/>
          <w:szCs w:val="24"/>
        </w:rPr>
        <w:t>безрисковая</w:t>
      </w:r>
      <w:proofErr w:type="spellEnd"/>
      <w:r w:rsidRPr="00FA4440">
        <w:rPr>
          <w:rFonts w:eastAsia="Batang" w:cs="Times New Roman"/>
          <w:szCs w:val="24"/>
        </w:rPr>
        <w:t xml:space="preserve">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определяемая в соответствии с порядком, установленным в разделе «Общие положения»;</w:t>
      </w:r>
    </w:p>
    <w:p w:rsidR="00252EA8" w:rsidRPr="00FA4440" w:rsidRDefault="00252EA8" w:rsidP="00252EA8">
      <w:pPr>
        <w:pStyle w:val="13"/>
        <w:tabs>
          <w:tab w:val="left" w:pos="993"/>
        </w:tabs>
        <w:spacing w:line="360" w:lineRule="auto"/>
        <w:ind w:left="0" w:firstLine="709"/>
        <w:jc w:val="both"/>
        <w:rPr>
          <w:rFonts w:eastAsia="Batang" w:cs="Times New Roman"/>
          <w:szCs w:val="24"/>
        </w:rPr>
      </w:pPr>
      <w:proofErr w:type="gramStart"/>
      <w:r w:rsidRPr="00FA4440">
        <w:rPr>
          <w:rFonts w:eastAsia="Batang" w:cs="Times New Roman"/>
          <w:b/>
          <w:szCs w:val="24"/>
          <w:lang w:val="en-US"/>
        </w:rPr>
        <w:t>T</w:t>
      </w:r>
      <w:r w:rsidRPr="00FA4440">
        <w:rPr>
          <w:rFonts w:eastAsia="Batang" w:cs="Times New Roman"/>
          <w:b/>
          <w:szCs w:val="24"/>
        </w:rPr>
        <w:t>(</w:t>
      </w:r>
      <w:proofErr w:type="gramEnd"/>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количество дней от даты определения СЧА до даты n-ого денежного потока;</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proofErr w:type="spellStart"/>
      <w:r w:rsidRPr="00FA4440">
        <w:rPr>
          <w:rFonts w:ascii="Times New Roman" w:eastAsia="Batang" w:hAnsi="Times New Roman" w:cs="Times New Roman"/>
          <w:b/>
          <w:sz w:val="24"/>
          <w:szCs w:val="24"/>
          <w:lang w:val="en-US"/>
        </w:rPr>
        <w:t>Tn</w:t>
      </w:r>
      <w:proofErr w:type="spellEnd"/>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w:t>
      </w:r>
      <w:proofErr w:type="spellStart"/>
      <w:r w:rsidRPr="00FA4440">
        <w:rPr>
          <w:rFonts w:ascii="Times New Roman" w:eastAsia="Batang" w:hAnsi="Times New Roman" w:cs="Times New Roman"/>
          <w:sz w:val="24"/>
          <w:szCs w:val="24"/>
        </w:rPr>
        <w:t>Probability</w:t>
      </w:r>
      <w:proofErr w:type="spellEnd"/>
      <w:r w:rsidRPr="00FA4440">
        <w:rPr>
          <w:rFonts w:ascii="Times New Roman" w:eastAsia="Batang" w:hAnsi="Times New Roman" w:cs="Times New Roman"/>
          <w:sz w:val="24"/>
          <w:szCs w:val="24"/>
        </w:rPr>
        <w:t xml:space="preserve"> </w:t>
      </w:r>
      <w:proofErr w:type="spellStart"/>
      <w:r w:rsidRPr="00FA4440">
        <w:rPr>
          <w:rFonts w:ascii="Times New Roman" w:eastAsia="Batang" w:hAnsi="Times New Roman" w:cs="Times New Roman"/>
          <w:sz w:val="24"/>
          <w:szCs w:val="24"/>
        </w:rPr>
        <w:t>of</w:t>
      </w:r>
      <w:proofErr w:type="spellEnd"/>
      <w:r w:rsidRPr="00FA4440">
        <w:rPr>
          <w:rFonts w:ascii="Times New Roman" w:eastAsia="Batang" w:hAnsi="Times New Roman" w:cs="Times New Roman"/>
          <w:sz w:val="24"/>
          <w:szCs w:val="24"/>
        </w:rPr>
        <w:t xml:space="preserve"> </w:t>
      </w:r>
      <w:proofErr w:type="spellStart"/>
      <w:r w:rsidRPr="00FA4440">
        <w:rPr>
          <w:rFonts w:ascii="Times New Roman" w:eastAsia="Batang" w:hAnsi="Times New Roman" w:cs="Times New Roman"/>
          <w:sz w:val="24"/>
          <w:szCs w:val="24"/>
        </w:rPr>
        <w:t>Default</w:t>
      </w:r>
      <w:proofErr w:type="spellEnd"/>
      <w:r w:rsidRPr="00FA4440">
        <w:rPr>
          <w:rFonts w:ascii="Times New Roman" w:eastAsia="Batang" w:hAnsi="Times New Roman" w:cs="Times New Roman"/>
          <w:sz w:val="24"/>
          <w:szCs w:val="24"/>
        </w:rPr>
        <w:t xml:space="preserve">,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w:t>
      </w:r>
      <w:proofErr w:type="spellStart"/>
      <w:r w:rsidRPr="00FA4440">
        <w:rPr>
          <w:rFonts w:ascii="Times New Roman" w:eastAsia="Batang" w:hAnsi="Times New Roman" w:cs="Times New Roman"/>
          <w:sz w:val="24"/>
          <w:szCs w:val="24"/>
        </w:rPr>
        <w:t>Loss</w:t>
      </w:r>
      <w:proofErr w:type="spellEnd"/>
      <w:r w:rsidRPr="00FA4440">
        <w:rPr>
          <w:rFonts w:ascii="Times New Roman" w:eastAsia="Batang" w:hAnsi="Times New Roman" w:cs="Times New Roman"/>
          <w:sz w:val="24"/>
          <w:szCs w:val="24"/>
        </w:rPr>
        <w:t xml:space="preserve"> </w:t>
      </w:r>
      <w:proofErr w:type="spellStart"/>
      <w:r w:rsidRPr="00FA4440">
        <w:rPr>
          <w:rFonts w:ascii="Times New Roman" w:eastAsia="Batang" w:hAnsi="Times New Roman" w:cs="Times New Roman"/>
          <w:sz w:val="24"/>
          <w:szCs w:val="24"/>
        </w:rPr>
        <w:t>Given</w:t>
      </w:r>
      <w:proofErr w:type="spellEnd"/>
      <w:r w:rsidRPr="00FA4440">
        <w:rPr>
          <w:rFonts w:ascii="Times New Roman" w:eastAsia="Batang" w:hAnsi="Times New Roman" w:cs="Times New Roman"/>
          <w:sz w:val="24"/>
          <w:szCs w:val="24"/>
        </w:rPr>
        <w:t xml:space="preserve"> </w:t>
      </w:r>
      <w:proofErr w:type="spellStart"/>
      <w:r w:rsidRPr="00FA4440">
        <w:rPr>
          <w:rFonts w:ascii="Times New Roman" w:eastAsia="Batang" w:hAnsi="Times New Roman" w:cs="Times New Roman"/>
          <w:sz w:val="24"/>
          <w:szCs w:val="24"/>
        </w:rPr>
        <w:t>Default</w:t>
      </w:r>
      <w:proofErr w:type="spellEnd"/>
      <w:r w:rsidRPr="00FA4440">
        <w:rPr>
          <w:rFonts w:ascii="Times New Roman" w:eastAsia="Batang" w:hAnsi="Times New Roman" w:cs="Times New Roman"/>
          <w:sz w:val="24"/>
          <w:szCs w:val="24"/>
        </w:rPr>
        <w:t xml:space="preserve">,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c"/>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sz w:val="24"/>
          <w:szCs w:val="24"/>
        </w:rPr>
        <w:t>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w:t>
      </w:r>
      <w:proofErr w:type="gramEnd"/>
      <w:r w:rsidRPr="00FA4440">
        <w:rPr>
          <w:rFonts w:ascii="Times New Roman" w:hAnsi="Times New Roman" w:cs="Times New Roman"/>
          <w:sz w:val="24"/>
          <w:szCs w:val="24"/>
        </w:rPr>
        <w:t xml:space="preserve">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2F1129">
      <w:pPr>
        <w:pStyle w:val="ac"/>
        <w:numPr>
          <w:ilvl w:val="3"/>
          <w:numId w:val="81"/>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2F1129">
      <w:pPr>
        <w:pStyle w:val="ac"/>
        <w:numPr>
          <w:ilvl w:val="3"/>
          <w:numId w:val="81"/>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w:t>
      </w:r>
      <w:r w:rsidRPr="00FA4440">
        <w:rPr>
          <w:rFonts w:ascii="Times New Roman" w:hAnsi="Times New Roman" w:cs="Times New Roman"/>
          <w:sz w:val="24"/>
          <w:szCs w:val="24"/>
        </w:rPr>
        <w:lastRenderedPageBreak/>
        <w:t xml:space="preserve">либо реестр филиалов и представительств иностранных рейтинговых агентств, публикуемых на сайте Банка России: </w:t>
      </w:r>
    </w:p>
    <w:p w:rsidR="00252EA8" w:rsidRPr="00FA4440" w:rsidRDefault="00252EA8" w:rsidP="00361203">
      <w:pPr>
        <w:pStyle w:val="ac"/>
        <w:numPr>
          <w:ilvl w:val="0"/>
          <w:numId w:val="7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361203">
      <w:pPr>
        <w:pStyle w:val="ac"/>
        <w:numPr>
          <w:ilvl w:val="0"/>
          <w:numId w:val="7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w:t>
      </w:r>
      <w:proofErr w:type="gramStart"/>
      <w:r w:rsidRPr="00FA4440">
        <w:rPr>
          <w:rFonts w:ascii="Times New Roman" w:hAnsi="Times New Roman" w:cs="Times New Roman"/>
          <w:sz w:val="24"/>
          <w:szCs w:val="24"/>
        </w:rPr>
        <w:t>рейтинга, присвоенного по международной шкале в иностранной валюте для задолженности не учитывается</w:t>
      </w:r>
      <w:proofErr w:type="gramEnd"/>
      <w:r w:rsidRPr="00FA4440">
        <w:rPr>
          <w:rFonts w:ascii="Times New Roman" w:hAnsi="Times New Roman" w:cs="Times New Roman"/>
          <w:sz w:val="24"/>
          <w:szCs w:val="24"/>
        </w:rPr>
        <w:t xml:space="preserve"> в качестве признака обесценения в случае, если они обусловлены ухудшением </w:t>
      </w:r>
      <w:proofErr w:type="spellStart"/>
      <w:r w:rsidRPr="00FA4440">
        <w:rPr>
          <w:rFonts w:ascii="Times New Roman" w:hAnsi="Times New Roman" w:cs="Times New Roman"/>
          <w:sz w:val="24"/>
          <w:szCs w:val="24"/>
        </w:rPr>
        <w:t>страновой</w:t>
      </w:r>
      <w:proofErr w:type="spellEnd"/>
      <w:r w:rsidRPr="00FA4440">
        <w:rPr>
          <w:rFonts w:ascii="Times New Roman" w:hAnsi="Times New Roman" w:cs="Times New Roman"/>
          <w:sz w:val="24"/>
          <w:szCs w:val="24"/>
        </w:rPr>
        <w:t xml:space="preserve"> оценки эмитента / заемщика.</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c"/>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(аннулирование) лицензии на осуществление основного вида деятельности.</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4"/>
          <w:rFonts w:ascii="Times New Roman" w:hAnsi="Times New Roman" w:cs="Times New Roman"/>
          <w:sz w:val="24"/>
          <w:szCs w:val="24"/>
        </w:rPr>
        <w:footnoteReference w:id="4"/>
      </w:r>
      <w:r w:rsidRPr="00FA4440">
        <w:rPr>
          <w:rFonts w:ascii="Times New Roman" w:hAnsi="Times New Roman" w:cs="Times New Roman"/>
          <w:sz w:val="24"/>
          <w:szCs w:val="24"/>
        </w:rPr>
        <w:t>.</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4"/>
          <w:rFonts w:ascii="Times New Roman" w:hAnsi="Times New Roman" w:cs="Times New Roman"/>
          <w:sz w:val="24"/>
          <w:szCs w:val="24"/>
        </w:rPr>
        <w:footnoteReference w:id="5"/>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c"/>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c"/>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c"/>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Обесценение по различным активам, относящимся к контрагенту.</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4"/>
          <w:rFonts w:ascii="Times New Roman" w:hAnsi="Times New Roman" w:cs="Times New Roman"/>
          <w:sz w:val="24"/>
          <w:szCs w:val="24"/>
        </w:rPr>
        <w:footnoteReference w:id="6"/>
      </w:r>
      <w:r w:rsidRPr="00FA4440">
        <w:rPr>
          <w:rFonts w:ascii="Times New Roman" w:hAnsi="Times New Roman" w:cs="Times New Roman"/>
          <w:sz w:val="24"/>
          <w:szCs w:val="24"/>
        </w:rPr>
        <w:t xml:space="preserve">. </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Поручительства и гарантии контрагента с признаками обесценения принимаются в расчет с учетом обесценения.</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2F1129">
      <w:pPr>
        <w:pStyle w:val="ac"/>
        <w:numPr>
          <w:ilvl w:val="1"/>
          <w:numId w:val="81"/>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2F1129">
      <w:pPr>
        <w:pStyle w:val="ac"/>
        <w:numPr>
          <w:ilvl w:val="2"/>
          <w:numId w:val="81"/>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4"/>
          <w:rFonts w:ascii="Times New Roman" w:hAnsi="Times New Roman" w:cs="Times New Roman"/>
          <w:sz w:val="24"/>
          <w:szCs w:val="24"/>
        </w:rPr>
        <w:footnoteReference w:id="7"/>
      </w:r>
      <w:r w:rsidRPr="00FA4440">
        <w:rPr>
          <w:rFonts w:ascii="Times New Roman" w:hAnsi="Times New Roman" w:cs="Times New Roman"/>
          <w:sz w:val="24"/>
          <w:szCs w:val="24"/>
        </w:rPr>
        <w:t>).</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roofErr w:type="gramEnd"/>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w:t>
      </w:r>
      <w:proofErr w:type="spellStart"/>
      <w:r w:rsidRPr="00FA4440">
        <w:rPr>
          <w:rFonts w:ascii="Times New Roman" w:hAnsi="Times New Roman" w:cs="Times New Roman"/>
          <w:sz w:val="24"/>
          <w:szCs w:val="24"/>
        </w:rPr>
        <w:t>реструктуризаций</w:t>
      </w:r>
      <w:proofErr w:type="spellEnd"/>
      <w:r w:rsidRPr="00FA4440">
        <w:rPr>
          <w:rFonts w:ascii="Times New Roman" w:hAnsi="Times New Roman" w:cs="Times New Roman"/>
          <w:sz w:val="24"/>
          <w:szCs w:val="24"/>
        </w:rPr>
        <w:t xml:space="preserve"> в течение всего периода до погашения и 6 мес. после погашения проблемной задолженности.</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2F1129">
      <w:pPr>
        <w:pStyle w:val="ac"/>
        <w:numPr>
          <w:ilvl w:val="2"/>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2F1129">
      <w:pPr>
        <w:pStyle w:val="ac"/>
        <w:numPr>
          <w:ilvl w:val="2"/>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proofErr w:type="spellStart"/>
      <w:r w:rsidRPr="00FA4440">
        <w:rPr>
          <w:rFonts w:ascii="Times New Roman" w:hAnsi="Times New Roman" w:cs="Times New Roman"/>
          <w:sz w:val="24"/>
          <w:szCs w:val="24"/>
          <w:lang w:val="en-US"/>
        </w:rPr>
        <w:t>Tn</w:t>
      </w:r>
      <w:proofErr w:type="spellEnd"/>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 xml:space="preserve">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w:t>
      </w:r>
      <w:r w:rsidRPr="00FA4440">
        <w:rPr>
          <w:rFonts w:ascii="Times New Roman" w:hAnsi="Times New Roman" w:cs="Times New Roman"/>
          <w:i/>
          <w:sz w:val="24"/>
          <w:szCs w:val="24"/>
        </w:rPr>
        <w:lastRenderedPageBreak/>
        <w:t>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c"/>
        <w:spacing w:after="0" w:line="360" w:lineRule="auto"/>
        <w:ind w:left="709"/>
        <w:jc w:val="both"/>
        <w:rPr>
          <w:rFonts w:ascii="Times New Roman" w:hAnsi="Times New Roman" w:cs="Times New Roman"/>
          <w:b/>
          <w:sz w:val="24"/>
          <w:szCs w:val="24"/>
        </w:rPr>
      </w:pPr>
    </w:p>
    <w:p w:rsidR="00252EA8" w:rsidRPr="00FA4440" w:rsidRDefault="00252EA8" w:rsidP="002F1129">
      <w:pPr>
        <w:pStyle w:val="ac"/>
        <w:numPr>
          <w:ilvl w:val="1"/>
          <w:numId w:val="82"/>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c"/>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4"/>
                <w:rFonts w:ascii="Times New Roman" w:eastAsia="Times New Roman" w:hAnsi="Times New Roman" w:cs="Times New Roman"/>
                <w:sz w:val="24"/>
                <w:szCs w:val="24"/>
              </w:rPr>
              <w:footnoteReference w:id="8"/>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4"/>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c"/>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2F1129">
      <w:pPr>
        <w:pStyle w:val="ac"/>
        <w:numPr>
          <w:ilvl w:val="1"/>
          <w:numId w:val="82"/>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В отношении юридических лиц дефолт и приравниваемые к нему события указаны ниже:</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Официальное опубликование решения о признании банкротом.</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2"/>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при мониторинге задолженности учитывает принадлежность контрагента к группе компаний. </w:t>
      </w:r>
      <w:proofErr w:type="gramStart"/>
      <w:r w:rsidRPr="00FA4440">
        <w:rPr>
          <w:rFonts w:ascii="Times New Roman" w:hAnsi="Times New Roman" w:cs="Times New Roman"/>
          <w:sz w:val="24"/>
          <w:szCs w:val="24"/>
        </w:rPr>
        <w:t>При возникновении события дефолта у холдинговой компании либо у ключевых</w:t>
      </w:r>
      <w:r w:rsidRPr="00FA4440">
        <w:rPr>
          <w:rStyle w:val="af4"/>
          <w:rFonts w:ascii="Times New Roman" w:hAnsi="Times New Roman" w:cs="Times New Roman"/>
          <w:sz w:val="24"/>
          <w:szCs w:val="24"/>
        </w:rPr>
        <w:footnoteReference w:id="10"/>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w:t>
      </w:r>
      <w:proofErr w:type="gramEnd"/>
      <w:r w:rsidRPr="00FA4440">
        <w:rPr>
          <w:rFonts w:ascii="Times New Roman" w:hAnsi="Times New Roman" w:cs="Times New Roman"/>
          <w:sz w:val="24"/>
          <w:szCs w:val="24"/>
        </w:rPr>
        <w:t xml:space="preserve"> наступления события дефолта у компаний группы, к которой он принадлежит).</w:t>
      </w:r>
    </w:p>
    <w:p w:rsidR="00252EA8" w:rsidRPr="00FA4440" w:rsidRDefault="00252EA8" w:rsidP="00252EA8">
      <w:pPr>
        <w:pStyle w:val="ac"/>
        <w:spacing w:line="360" w:lineRule="auto"/>
        <w:ind w:left="709"/>
        <w:rPr>
          <w:rFonts w:ascii="Times New Roman" w:hAnsi="Times New Roman" w:cs="Times New Roman"/>
          <w:sz w:val="24"/>
          <w:szCs w:val="24"/>
        </w:rPr>
      </w:pPr>
    </w:p>
    <w:p w:rsidR="00252EA8" w:rsidRPr="00FA4440" w:rsidRDefault="00252EA8" w:rsidP="002F1129">
      <w:pPr>
        <w:pStyle w:val="ac"/>
        <w:numPr>
          <w:ilvl w:val="1"/>
          <w:numId w:val="82"/>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lastRenderedPageBreak/>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2F1129">
      <w:pPr>
        <w:pStyle w:val="ac"/>
        <w:numPr>
          <w:ilvl w:val="2"/>
          <w:numId w:val="82"/>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w:t>
      </w:r>
      <w:proofErr w:type="gramStart"/>
      <w:r w:rsidRPr="00FA4440">
        <w:rPr>
          <w:rFonts w:ascii="Times New Roman" w:hAnsi="Times New Roman" w:cs="Times New Roman"/>
          <w:sz w:val="24"/>
          <w:szCs w:val="24"/>
        </w:rPr>
        <w:t>,</w:t>
      </w:r>
      <w:proofErr w:type="gramEnd"/>
      <w:r w:rsidRPr="00FA4440">
        <w:rPr>
          <w:rFonts w:ascii="Times New Roman" w:hAnsi="Times New Roman" w:cs="Times New Roman"/>
          <w:sz w:val="24"/>
          <w:szCs w:val="24"/>
        </w:rPr>
        <w:t xml:space="preserve">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2F1129">
      <w:pPr>
        <w:pStyle w:val="ac"/>
        <w:numPr>
          <w:ilvl w:val="3"/>
          <w:numId w:val="82"/>
        </w:numPr>
        <w:tabs>
          <w:tab w:val="left" w:pos="1701"/>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Pr="00FA4440">
        <w:rPr>
          <w:rFonts w:ascii="Times New Roman" w:eastAsia="Times New Roman" w:hAnsi="Times New Roman" w:cs="Times New Roman"/>
          <w:sz w:val="24"/>
          <w:szCs w:val="24"/>
        </w:rPr>
        <w:t xml:space="preserve"> обоснованного экспертного (мотивированного) суждения Управляющей компании</w:t>
      </w:r>
      <w:r w:rsidRPr="00FA4440">
        <w:rPr>
          <w:rFonts w:ascii="Times New Roman" w:hAnsi="Times New Roman" w:cs="Times New Roman"/>
          <w:sz w:val="24"/>
          <w:szCs w:val="24"/>
        </w:rPr>
        <w:t>.</w:t>
      </w:r>
      <w:proofErr w:type="gramEnd"/>
    </w:p>
    <w:p w:rsidR="00252EA8" w:rsidRPr="00FA4440" w:rsidRDefault="00252EA8" w:rsidP="002F1129">
      <w:pPr>
        <w:pStyle w:val="ac"/>
        <w:numPr>
          <w:ilvl w:val="3"/>
          <w:numId w:val="82"/>
        </w:numPr>
        <w:tabs>
          <w:tab w:val="left" w:pos="1701"/>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sz w:val="24"/>
          <w:szCs w:val="24"/>
        </w:rPr>
        <w:t>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w:t>
      </w:r>
      <w:proofErr w:type="gramEnd"/>
      <w:r w:rsidRPr="00FA4440">
        <w:rPr>
          <w:rFonts w:ascii="Times New Roman" w:hAnsi="Times New Roman" w:cs="Times New Roman"/>
          <w:sz w:val="24"/>
          <w:szCs w:val="24"/>
        </w:rPr>
        <w:t xml:space="preserve"> СЧА, </w:t>
      </w:r>
      <w:proofErr w:type="gramStart"/>
      <w:r w:rsidRPr="00FA4440">
        <w:rPr>
          <w:rFonts w:ascii="Times New Roman" w:hAnsi="Times New Roman" w:cs="Times New Roman"/>
          <w:sz w:val="24"/>
          <w:szCs w:val="24"/>
        </w:rPr>
        <w:t>созданный</w:t>
      </w:r>
      <w:proofErr w:type="gramEnd"/>
      <w:r w:rsidRPr="00FA4440">
        <w:rPr>
          <w:rFonts w:ascii="Times New Roman" w:hAnsi="Times New Roman" w:cs="Times New Roman"/>
          <w:sz w:val="24"/>
          <w:szCs w:val="24"/>
        </w:rPr>
        <w:t xml:space="preserve">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2"/>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361203">
      <w:pPr>
        <w:pStyle w:val="ac"/>
        <w:numPr>
          <w:ilvl w:val="0"/>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c"/>
        <w:spacing w:after="0" w:line="360" w:lineRule="auto"/>
        <w:ind w:left="142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w:t>
      </w:r>
      <w:proofErr w:type="gramStart"/>
      <w:r w:rsidRPr="00FA4440">
        <w:rPr>
          <w:rFonts w:ascii="Times New Roman" w:hAnsi="Times New Roman" w:cs="Times New Roman"/>
          <w:sz w:val="24"/>
          <w:szCs w:val="24"/>
        </w:rPr>
        <w:t xml:space="preserve">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w:t>
      </w:r>
      <w:proofErr w:type="spellStart"/>
      <w:r w:rsidRPr="00FA4440">
        <w:rPr>
          <w:rFonts w:ascii="Times New Roman" w:hAnsi="Times New Roman" w:cs="Times New Roman"/>
          <w:sz w:val="24"/>
          <w:szCs w:val="24"/>
        </w:rPr>
        <w:t>Moody's</w:t>
      </w:r>
      <w:proofErr w:type="spellEnd"/>
      <w:r w:rsidRPr="00FA4440">
        <w:rPr>
          <w:rFonts w:ascii="Times New Roman" w:hAnsi="Times New Roman" w:cs="Times New Roman"/>
          <w:sz w:val="24"/>
          <w:szCs w:val="24"/>
        </w:rPr>
        <w:t>, публикуемого на сайте агентства в составе отчета по ежегодному исследованию корпоративных дефолтов (</w:t>
      </w:r>
      <w:proofErr w:type="spellStart"/>
      <w:r w:rsidRPr="00FA4440">
        <w:rPr>
          <w:rFonts w:ascii="Times New Roman" w:hAnsi="Times New Roman" w:cs="Times New Roman"/>
          <w:sz w:val="24"/>
          <w:szCs w:val="24"/>
        </w:rPr>
        <w:t>Annual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study</w:t>
      </w:r>
      <w:proofErr w:type="spellEnd"/>
      <w:r w:rsidRPr="00FA4440">
        <w:rPr>
          <w:rFonts w:ascii="Times New Roman" w:hAnsi="Times New Roman" w:cs="Times New Roman"/>
          <w:sz w:val="24"/>
          <w:szCs w:val="24"/>
        </w:rPr>
        <w:t>) с применением соответствия уровней рейтингов, таблица «</w:t>
      </w:r>
      <w:proofErr w:type="spellStart"/>
      <w:r w:rsidRPr="00FA4440">
        <w:rPr>
          <w:rFonts w:ascii="Times New Roman" w:hAnsi="Times New Roman" w:cs="Times New Roman"/>
          <w:sz w:val="24"/>
          <w:szCs w:val="24"/>
        </w:rPr>
        <w:t>Average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cumulative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issuer-weighted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global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alphanumeric</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rating</w:t>
      </w:r>
      <w:proofErr w:type="spellEnd"/>
      <w:r w:rsidRPr="00FA4440">
        <w:rPr>
          <w:rFonts w:ascii="Times New Roman" w:hAnsi="Times New Roman" w:cs="Times New Roman"/>
          <w:sz w:val="24"/>
          <w:szCs w:val="24"/>
        </w:rPr>
        <w:t>» с 1998 года</w:t>
      </w:r>
      <w:r w:rsidR="00B117BD" w:rsidRPr="00FA4440">
        <w:rPr>
          <w:rFonts w:ascii="Times New Roman" w:hAnsi="Times New Roman" w:cs="Times New Roman"/>
          <w:sz w:val="24"/>
          <w:szCs w:val="24"/>
        </w:rPr>
        <w:t xml:space="preserve"> (</w:t>
      </w:r>
      <w:hyperlink r:id="rId96" w:history="1">
        <w:r w:rsidR="00B117BD" w:rsidRPr="00FA4440">
          <w:rPr>
            <w:rStyle w:val="af"/>
            <w:rFonts w:ascii="Times New Roman" w:hAnsi="Times New Roman" w:cs="Times New Roman"/>
            <w:sz w:val="24"/>
            <w:szCs w:val="24"/>
          </w:rPr>
          <w:t>https://www.moodys</w:t>
        </w:r>
        <w:proofErr w:type="gramEnd"/>
        <w:r w:rsidR="00B117BD" w:rsidRPr="00FA4440">
          <w:rPr>
            <w:rStyle w:val="af"/>
            <w:rFonts w:ascii="Times New Roman" w:hAnsi="Times New Roman" w:cs="Times New Roman"/>
            <w:sz w:val="24"/>
            <w:szCs w:val="24"/>
          </w:rPr>
          <w:t>.</w:t>
        </w:r>
        <w:proofErr w:type="gramStart"/>
        <w:r w:rsidR="00B117BD" w:rsidRPr="00FA4440">
          <w:rPr>
            <w:rStyle w:val="af"/>
            <w:rFonts w:ascii="Times New Roman" w:hAnsi="Times New Roman" w:cs="Times New Roman"/>
            <w:sz w:val="24"/>
            <w:szCs w:val="24"/>
          </w:rPr>
          <w:t>com/search?keyword=Average%20cumulative%20issuer-weighted%20global%20default%20rates%20by%20alphanumeric%20rating&amp;searchfrom=GS</w:t>
        </w:r>
      </w:hyperlink>
      <w:r w:rsidR="00B117BD" w:rsidRPr="00FA4440">
        <w:rPr>
          <w:rFonts w:ascii="Times New Roman" w:hAnsi="Times New Roman" w:cs="Times New Roman"/>
          <w:sz w:val="24"/>
          <w:szCs w:val="24"/>
        </w:rPr>
        <w:t>)</w:t>
      </w:r>
      <w:r w:rsidRPr="00FA4440">
        <w:rPr>
          <w:rFonts w:ascii="Times New Roman" w:hAnsi="Times New Roman" w:cs="Times New Roman"/>
          <w:sz w:val="24"/>
          <w:szCs w:val="24"/>
        </w:rPr>
        <w:t>.</w:t>
      </w:r>
      <w:proofErr w:type="gramEnd"/>
      <w:r w:rsidRPr="00FA4440">
        <w:rPr>
          <w:rFonts w:ascii="Times New Roman" w:hAnsi="Times New Roman" w:cs="Times New Roman"/>
          <w:sz w:val="24"/>
          <w:szCs w:val="24"/>
        </w:rPr>
        <w:t xml:space="preserve"> Выбирается значение PD для срока 1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w:t>
      </w:r>
      <w:proofErr w:type="spellStart"/>
      <w:r w:rsidRPr="00FA4440">
        <w:rPr>
          <w:rFonts w:ascii="Times New Roman" w:hAnsi="Times New Roman" w:cs="Times New Roman"/>
          <w:sz w:val="24"/>
          <w:szCs w:val="24"/>
        </w:rPr>
        <w:t>Moody’s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Fitch</w:t>
      </w:r>
      <w:proofErr w:type="spellEnd"/>
      <w:r w:rsidRPr="00FA4440">
        <w:rPr>
          <w:rFonts w:ascii="Times New Roman" w:hAnsi="Times New Roman" w:cs="Times New Roman"/>
          <w:sz w:val="24"/>
          <w:szCs w:val="24"/>
        </w:rPr>
        <w:t>.</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w:t>
      </w:r>
      <w:proofErr w:type="gramStart"/>
      <w:r w:rsidRPr="00FA4440">
        <w:rPr>
          <w:rFonts w:ascii="Times New Roman" w:hAnsi="Times New Roman" w:cs="Times New Roman"/>
          <w:sz w:val="24"/>
          <w:szCs w:val="24"/>
        </w:rPr>
        <w:t>актуальных</w:t>
      </w:r>
      <w:proofErr w:type="gramEnd"/>
      <w:r w:rsidRPr="00FA4440">
        <w:rPr>
          <w:rFonts w:ascii="Times New Roman" w:hAnsi="Times New Roman" w:cs="Times New Roman"/>
          <w:sz w:val="24"/>
          <w:szCs w:val="24"/>
        </w:rPr>
        <w:t>;</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то в соответствии с приложением</w:t>
      </w:r>
      <w:proofErr w:type="gramStart"/>
      <w:r w:rsidRPr="00FA4440">
        <w:rPr>
          <w:rFonts w:ascii="Times New Roman" w:hAnsi="Times New Roman" w:cs="Times New Roman"/>
          <w:sz w:val="24"/>
          <w:szCs w:val="24"/>
        </w:rPr>
        <w:t xml:space="preserve"> Д</w:t>
      </w:r>
      <w:proofErr w:type="gramEnd"/>
      <w:r w:rsidRPr="00FA4440">
        <w:rPr>
          <w:rFonts w:ascii="Times New Roman" w:hAnsi="Times New Roman" w:cs="Times New Roman"/>
          <w:sz w:val="24"/>
          <w:szCs w:val="24"/>
        </w:rPr>
        <w:t xml:space="preserve">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w:t>
      </w:r>
      <w:proofErr w:type="gramStart"/>
      <w:r w:rsidRPr="00FA4440">
        <w:rPr>
          <w:rFonts w:ascii="Times New Roman" w:hAnsi="Times New Roman" w:cs="Times New Roman"/>
          <w:sz w:val="24"/>
          <w:szCs w:val="24"/>
        </w:rPr>
        <w:t>млрд</w:t>
      </w:r>
      <w:proofErr w:type="gramEnd"/>
      <w:r w:rsidRPr="00FA4440">
        <w:rPr>
          <w:rFonts w:ascii="Times New Roman" w:hAnsi="Times New Roman" w:cs="Times New Roman"/>
          <w:sz w:val="24"/>
          <w:szCs w:val="24"/>
        </w:rPr>
        <w:t xml:space="preserve"> руб. и более в год) применяется средняя вероятность дефолта для </w:t>
      </w:r>
      <w:proofErr w:type="spellStart"/>
      <w:r w:rsidRPr="00FA4440">
        <w:rPr>
          <w:rFonts w:ascii="Times New Roman" w:hAnsi="Times New Roman" w:cs="Times New Roman"/>
          <w:sz w:val="24"/>
          <w:szCs w:val="24"/>
        </w:rPr>
        <w:t>Speculative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Grade</w:t>
      </w:r>
      <w:proofErr w:type="spellEnd"/>
      <w:r w:rsidRPr="00FA4440">
        <w:rPr>
          <w:rFonts w:ascii="Times New Roman" w:hAnsi="Times New Roman" w:cs="Times New Roman"/>
          <w:sz w:val="24"/>
          <w:szCs w:val="24"/>
        </w:rPr>
        <w:t xml:space="preserve"> от агентства </w:t>
      </w:r>
      <w:proofErr w:type="spellStart"/>
      <w:r w:rsidRPr="00FA4440">
        <w:rPr>
          <w:rFonts w:ascii="Times New Roman" w:hAnsi="Times New Roman" w:cs="Times New Roman"/>
          <w:sz w:val="24"/>
          <w:szCs w:val="24"/>
        </w:rPr>
        <w:t>Moody’s</w:t>
      </w:r>
      <w:proofErr w:type="spellEnd"/>
      <w:r w:rsidRPr="00FA4440">
        <w:rPr>
          <w:rFonts w:ascii="Times New Roman" w:hAnsi="Times New Roman" w:cs="Times New Roman"/>
          <w:sz w:val="24"/>
          <w:szCs w:val="24"/>
        </w:rPr>
        <w:t xml:space="preserve"> на основании отчета по ежегодному исследованию корпоративных дефолтов (</w:t>
      </w:r>
      <w:proofErr w:type="spellStart"/>
      <w:r w:rsidRPr="00FA4440">
        <w:rPr>
          <w:rFonts w:ascii="Times New Roman" w:hAnsi="Times New Roman" w:cs="Times New Roman"/>
          <w:sz w:val="24"/>
          <w:szCs w:val="24"/>
        </w:rPr>
        <w:t>Annual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study</w:t>
      </w:r>
      <w:proofErr w:type="spellEnd"/>
      <w:r w:rsidRPr="00FA4440">
        <w:rPr>
          <w:rFonts w:ascii="Times New Roman" w:hAnsi="Times New Roman" w:cs="Times New Roman"/>
          <w:sz w:val="24"/>
          <w:szCs w:val="24"/>
        </w:rPr>
        <w:t>) с применением соответствия уровней рейтингов, таблица «</w:t>
      </w:r>
      <w:proofErr w:type="spellStart"/>
      <w:r w:rsidRPr="00FA4440">
        <w:rPr>
          <w:rFonts w:ascii="Times New Roman" w:hAnsi="Times New Roman" w:cs="Times New Roman"/>
          <w:sz w:val="24"/>
          <w:szCs w:val="24"/>
        </w:rPr>
        <w:t>Average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cumulative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issuer-weighted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global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alphanumeric</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ratin</w:t>
      </w:r>
      <w:proofErr w:type="spellEnd"/>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4"/>
          <w:rFonts w:ascii="Times New Roman" w:hAnsi="Times New Roman" w:cs="Times New Roman"/>
          <w:sz w:val="24"/>
          <w:szCs w:val="24"/>
        </w:rPr>
        <w:footnoteReference w:id="11"/>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w:t>
      </w:r>
      <w:proofErr w:type="gramStart"/>
      <w:r w:rsidRPr="00FA4440">
        <w:rPr>
          <w:rFonts w:ascii="Times New Roman" w:hAnsi="Times New Roman" w:cs="Times New Roman"/>
          <w:sz w:val="24"/>
          <w:szCs w:val="24"/>
        </w:rPr>
        <w:t>,</w:t>
      </w:r>
      <w:proofErr w:type="gramEnd"/>
      <w:r w:rsidRPr="00FA4440">
        <w:rPr>
          <w:rFonts w:ascii="Times New Roman" w:hAnsi="Times New Roman" w:cs="Times New Roman"/>
          <w:sz w:val="24"/>
          <w:szCs w:val="24"/>
        </w:rPr>
        <w:t xml:space="preserve">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proofErr w:type="spellStart"/>
      <w:r w:rsidRPr="00FA4440">
        <w:rPr>
          <w:rFonts w:ascii="Times New Roman" w:hAnsi="Times New Roman" w:cs="Times New Roman"/>
          <w:sz w:val="24"/>
          <w:szCs w:val="24"/>
          <w:lang w:val="en-US"/>
        </w:rPr>
        <w:t>Ca</w:t>
      </w:r>
      <w:proofErr w:type="spellEnd"/>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4"/>
          <w:rFonts w:ascii="Times New Roman" w:hAnsi="Times New Roman" w:cs="Times New Roman"/>
          <w:sz w:val="24"/>
          <w:szCs w:val="24"/>
        </w:rPr>
        <w:footnoteReference w:id="12"/>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proofErr w:type="spellStart"/>
      <w:r w:rsidRPr="00FA4440">
        <w:rPr>
          <w:rFonts w:ascii="Times New Roman" w:hAnsi="Times New Roman" w:cs="Times New Roman"/>
          <w:b/>
          <w:sz w:val="24"/>
          <w:szCs w:val="24"/>
          <w:vertAlign w:val="subscript"/>
        </w:rPr>
        <w:t>просроч</w:t>
      </w:r>
      <w:proofErr w:type="spellEnd"/>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w:t>
      </w:r>
      <w:r w:rsidRPr="00FA4440">
        <w:rPr>
          <w:rFonts w:ascii="Times New Roman" w:hAnsi="Times New Roman" w:cs="Times New Roman"/>
          <w:sz w:val="24"/>
          <w:szCs w:val="24"/>
        </w:rPr>
        <w:t xml:space="preserve"> определяется:</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в случае</w:t>
      </w:r>
      <w:proofErr w:type="gramStart"/>
      <w:r w:rsidRPr="00FA4440">
        <w:rPr>
          <w:rFonts w:ascii="Times New Roman" w:hAnsi="Times New Roman" w:cs="Times New Roman"/>
          <w:sz w:val="24"/>
          <w:szCs w:val="24"/>
        </w:rPr>
        <w:t>,</w:t>
      </w:r>
      <w:proofErr w:type="gramEnd"/>
      <w:r w:rsidRPr="00FA4440">
        <w:rPr>
          <w:rFonts w:ascii="Times New Roman" w:hAnsi="Times New Roman" w:cs="Times New Roman"/>
          <w:sz w:val="24"/>
          <w:szCs w:val="24"/>
        </w:rPr>
        <w:t xml:space="preserve">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в случае</w:t>
      </w:r>
      <w:proofErr w:type="gramStart"/>
      <w:r w:rsidRPr="00FA4440">
        <w:rPr>
          <w:rFonts w:ascii="Times New Roman" w:hAnsi="Times New Roman" w:cs="Times New Roman"/>
          <w:sz w:val="24"/>
          <w:szCs w:val="24"/>
        </w:rPr>
        <w:t>,</w:t>
      </w:r>
      <w:proofErr w:type="gramEnd"/>
      <w:r w:rsidRPr="00FA4440">
        <w:rPr>
          <w:rFonts w:ascii="Times New Roman" w:hAnsi="Times New Roman" w:cs="Times New Roman"/>
          <w:sz w:val="24"/>
          <w:szCs w:val="24"/>
        </w:rPr>
        <w:t xml:space="preserve">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 случае</w:t>
      </w:r>
      <w:proofErr w:type="gramStart"/>
      <w:r w:rsidRPr="00FA4440">
        <w:rPr>
          <w:rFonts w:ascii="Times New Roman" w:hAnsi="Times New Roman" w:cs="Times New Roman"/>
          <w:b/>
          <w:sz w:val="24"/>
          <w:szCs w:val="24"/>
        </w:rPr>
        <w:t>,</w:t>
      </w:r>
      <w:proofErr w:type="gramEnd"/>
      <w:r w:rsidRPr="00FA4440">
        <w:rPr>
          <w:rFonts w:ascii="Times New Roman" w:hAnsi="Times New Roman" w:cs="Times New Roman"/>
          <w:b/>
          <w:sz w:val="24"/>
          <w:szCs w:val="24"/>
        </w:rPr>
        <w:t xml:space="preserve">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proofErr w:type="spellStart"/>
      <w:r w:rsidRPr="00FA4440">
        <w:rPr>
          <w:rFonts w:ascii="Times New Roman" w:hAnsi="Times New Roman" w:cs="Times New Roman"/>
          <w:b/>
          <w:sz w:val="24"/>
          <w:szCs w:val="24"/>
        </w:rPr>
        <w:t>проср</w:t>
      </w:r>
      <w:proofErr w:type="spellEnd"/>
      <w:r w:rsidRPr="00FA4440">
        <w:rPr>
          <w:rFonts w:ascii="Times New Roman" w:hAnsi="Times New Roman" w:cs="Times New Roman"/>
          <w:b/>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361203">
      <w:pPr>
        <w:pStyle w:val="ac"/>
        <w:numPr>
          <w:ilvl w:val="4"/>
          <w:numId w:val="71"/>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w:t>
      </w:r>
      <w:proofErr w:type="gramStart"/>
      <w:r w:rsidRPr="00FA4440">
        <w:rPr>
          <w:rFonts w:ascii="Times New Roman" w:hAnsi="Times New Roman" w:cs="Times New Roman"/>
          <w:sz w:val="24"/>
          <w:szCs w:val="24"/>
        </w:rPr>
        <w:t xml:space="preserve">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w:t>
      </w:r>
      <w:proofErr w:type="spellStart"/>
      <w:r w:rsidRPr="00FA4440">
        <w:rPr>
          <w:rFonts w:ascii="Times New Roman" w:hAnsi="Times New Roman" w:cs="Times New Roman"/>
          <w:sz w:val="24"/>
          <w:szCs w:val="24"/>
        </w:rPr>
        <w:t>грейда</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Ca</w:t>
      </w:r>
      <w:proofErr w:type="spellEnd"/>
      <w:r w:rsidRPr="00FA4440">
        <w:rPr>
          <w:rFonts w:ascii="Times New Roman" w:hAnsi="Times New Roman" w:cs="Times New Roman"/>
          <w:sz w:val="24"/>
          <w:szCs w:val="24"/>
        </w:rPr>
        <w:t>-C)</w:t>
      </w:r>
      <w:r w:rsidRPr="00FA4440">
        <w:rPr>
          <w:rFonts w:ascii="Times New Roman" w:hAnsi="Times New Roman" w:cs="Times New Roman"/>
          <w:sz w:val="24"/>
          <w:szCs w:val="24"/>
          <w:vertAlign w:val="superscript"/>
        </w:rPr>
        <w:footnoteReference w:id="13"/>
      </w:r>
      <w:r w:rsidRPr="00FA4440">
        <w:rPr>
          <w:rFonts w:ascii="Times New Roman" w:hAnsi="Times New Roman" w:cs="Times New Roman"/>
          <w:sz w:val="24"/>
          <w:szCs w:val="24"/>
        </w:rPr>
        <w:t xml:space="preserve"> по данным отчета (</w:t>
      </w:r>
      <w:proofErr w:type="spellStart"/>
      <w:r w:rsidRPr="00FA4440">
        <w:rPr>
          <w:rFonts w:ascii="Times New Roman" w:hAnsi="Times New Roman" w:cs="Times New Roman"/>
          <w:sz w:val="24"/>
          <w:szCs w:val="24"/>
        </w:rPr>
        <w:t>Annual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study</w:t>
      </w:r>
      <w:proofErr w:type="spellEnd"/>
      <w:r w:rsidRPr="00FA4440">
        <w:rPr>
          <w:rFonts w:ascii="Times New Roman" w:hAnsi="Times New Roman" w:cs="Times New Roman"/>
          <w:sz w:val="24"/>
          <w:szCs w:val="24"/>
        </w:rPr>
        <w:t xml:space="preserve">) рейтингового агентства </w:t>
      </w:r>
      <w:proofErr w:type="spellStart"/>
      <w:r w:rsidRPr="00FA4440">
        <w:rPr>
          <w:rFonts w:ascii="Times New Roman" w:hAnsi="Times New Roman" w:cs="Times New Roman"/>
          <w:sz w:val="24"/>
          <w:szCs w:val="24"/>
        </w:rPr>
        <w:t>Moody’s</w:t>
      </w:r>
      <w:proofErr w:type="spellEnd"/>
      <w:r w:rsidRPr="00FA4440">
        <w:rPr>
          <w:rFonts w:ascii="Times New Roman" w:hAnsi="Times New Roman" w:cs="Times New Roman"/>
          <w:sz w:val="24"/>
          <w:szCs w:val="24"/>
        </w:rPr>
        <w:t xml:space="preserve"> (для юридических лиц, не являющимися МСБ) или наихудшей вероятности дефолта</w:t>
      </w:r>
      <w:proofErr w:type="gramEnd"/>
      <w:r w:rsidRPr="00FA4440">
        <w:rPr>
          <w:rFonts w:ascii="Times New Roman" w:hAnsi="Times New Roman" w:cs="Times New Roman"/>
          <w:sz w:val="24"/>
          <w:szCs w:val="24"/>
        </w:rPr>
        <w:t xml:space="preserve">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361203">
      <w:pPr>
        <w:pStyle w:val="ac"/>
        <w:numPr>
          <w:ilvl w:val="4"/>
          <w:numId w:val="71"/>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w:t>
      </w:r>
      <w:proofErr w:type="gramStart"/>
      <w:r w:rsidRPr="00FA4440">
        <w:rPr>
          <w:rFonts w:ascii="Times New Roman" w:hAnsi="Times New Roman" w:cs="Times New Roman"/>
          <w:sz w:val="24"/>
          <w:szCs w:val="24"/>
        </w:rPr>
        <w:t>,</w:t>
      </w:r>
      <w:proofErr w:type="gramEnd"/>
      <w:r w:rsidRPr="00FA4440">
        <w:rPr>
          <w:rFonts w:ascii="Times New Roman" w:hAnsi="Times New Roman" w:cs="Times New Roman"/>
          <w:sz w:val="24"/>
          <w:szCs w:val="24"/>
        </w:rPr>
        <w:t xml:space="preserve">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proofErr w:type="spellStart"/>
      <w:r w:rsidRPr="00FA4440">
        <w:rPr>
          <w:rFonts w:ascii="Times New Roman" w:hAnsi="Times New Roman" w:cs="Times New Roman"/>
          <w:sz w:val="24"/>
          <w:szCs w:val="24"/>
          <w:lang w:val="en-US"/>
        </w:rPr>
        <w:t>Tn</w:t>
      </w:r>
      <w:proofErr w:type="spellEnd"/>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Формула 4. Расчет вероятности дефолта по методу оценки интенсивности.</w:t>
      </w:r>
    </w:p>
    <w:p w:rsidR="00252EA8" w:rsidRPr="007A5F0F" w:rsidRDefault="00880140" w:rsidP="00252EA8">
      <w:pPr>
        <w:autoSpaceDE w:val="0"/>
        <w:autoSpaceDN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PD</m:t>
            </m:r>
          </m:e>
          <m:sub>
            <m:r>
              <w:rPr>
                <w:rFonts w:ascii="Cambria Math" w:hAnsi="Cambria Math" w:cs="Times New Roman"/>
                <w:sz w:val="28"/>
                <w:szCs w:val="28"/>
              </w:rPr>
              <m:t>D</m:t>
            </m:r>
          </m:sub>
        </m:sSub>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(1-</m:t>
            </m:r>
            <m:r>
              <w:rPr>
                <w:rFonts w:ascii="Cambria Math" w:hAnsi="Cambria Math" w:cs="Times New Roman"/>
                <w:sz w:val="28"/>
                <w:szCs w:val="28"/>
                <w:lang w:val="en-US"/>
              </w:rPr>
              <m:t>PD</m:t>
            </m:r>
            <m:r>
              <w:rPr>
                <w:rFonts w:ascii="Cambria Math" w:hAnsi="Cambria Math" w:cs="Times New Roman"/>
                <w:sz w:val="28"/>
                <w:szCs w:val="28"/>
              </w:rPr>
              <m:t>)</m:t>
            </m:r>
          </m:e>
          <m:sup>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365</m:t>
                </m:r>
              </m:den>
            </m:f>
          </m:sup>
        </m:sSup>
      </m:oMath>
      <w:r w:rsidR="00252EA8" w:rsidRPr="007A5F0F">
        <w:rPr>
          <w:rFonts w:ascii="Times New Roman" w:hAnsi="Times New Roman" w:cs="Times New Roman"/>
          <w:sz w:val="28"/>
          <w:szCs w:val="28"/>
        </w:rPr>
        <w:t xml:space="preserve">где,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PD</m:t>
        </m:r>
      </m:oMath>
      <w:r w:rsidRPr="00FA4440">
        <w:rPr>
          <w:rFonts w:ascii="Times New Roman" w:hAnsi="Times New Roman" w:cs="Times New Roman"/>
          <w:sz w:val="24"/>
          <w:szCs w:val="24"/>
        </w:rPr>
        <w:t xml:space="preserve"> – вероятность дефолта контрагента, рассчитанная в соответствии с п.4.1-4.3;</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D</m:t>
        </m:r>
      </m:oMath>
      <w:r w:rsidRPr="00FA4440">
        <w:rPr>
          <w:rFonts w:ascii="Times New Roman" w:hAnsi="Times New Roman" w:cs="Times New Roman"/>
          <w:sz w:val="24"/>
          <w:szCs w:val="24"/>
        </w:rPr>
        <w:t xml:space="preserve"> – количество календарных дней до погашения/оферты денежного потока;</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vertAlign w:val="subscript"/>
          <w:lang w:val="en-US"/>
        </w:rPr>
        <w:t>D</w:t>
      </w:r>
      <w:r w:rsidRPr="00FA4440">
        <w:rPr>
          <w:rFonts w:ascii="Times New Roman" w:hAnsi="Times New Roman" w:cs="Times New Roman"/>
          <w:sz w:val="24"/>
          <w:szCs w:val="24"/>
        </w:rPr>
        <w:t xml:space="preserve"> округляется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w:t>
      </w:r>
      <w:proofErr w:type="gramStart"/>
      <w:r w:rsidRPr="00FA4440">
        <w:rPr>
          <w:rFonts w:ascii="Times New Roman" w:hAnsi="Times New Roman" w:cs="Times New Roman"/>
          <w:sz w:val="24"/>
          <w:szCs w:val="24"/>
        </w:rPr>
        <w:t>тств в с</w:t>
      </w:r>
      <w:proofErr w:type="gramEnd"/>
      <w:r w:rsidRPr="00FA4440">
        <w:rPr>
          <w:rFonts w:ascii="Times New Roman" w:hAnsi="Times New Roman" w:cs="Times New Roman"/>
          <w:sz w:val="24"/>
          <w:szCs w:val="24"/>
        </w:rPr>
        <w:t>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c"/>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361203">
      <w:pPr>
        <w:pStyle w:val="ac"/>
        <w:numPr>
          <w:ilvl w:val="1"/>
          <w:numId w:val="76"/>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lastRenderedPageBreak/>
        <w:tab/>
      </w:r>
      <w:r w:rsidRPr="00E76C24">
        <w:rPr>
          <w:rFonts w:ascii="Times New Roman" w:hAnsi="Times New Roman" w:cs="Times New Roman"/>
          <w:sz w:val="24"/>
          <w:szCs w:val="24"/>
        </w:rPr>
        <w:t xml:space="preserve">Если поручителем по задолженности юридического лица выступает физическое лицо и, наоборот, то используется наименьшее из годовых значений показателей </w:t>
      </w:r>
      <w:proofErr w:type="spellStart"/>
      <w:r w:rsidRPr="00E76C24">
        <w:rPr>
          <w:rFonts w:ascii="Times New Roman" w:hAnsi="Times New Roman" w:cs="Times New Roman"/>
          <w:sz w:val="24"/>
          <w:szCs w:val="24"/>
        </w:rPr>
        <w:t>CoR</w:t>
      </w:r>
      <w:proofErr w:type="spellEnd"/>
      <w:r w:rsidRPr="00E76C24">
        <w:rPr>
          <w:rFonts w:ascii="Times New Roman" w:hAnsi="Times New Roman" w:cs="Times New Roman"/>
          <w:sz w:val="24"/>
          <w:szCs w:val="24"/>
        </w:rPr>
        <w:t xml:space="preserve">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2F1129">
      <w:pPr>
        <w:pStyle w:val="ac"/>
        <w:numPr>
          <w:ilvl w:val="1"/>
          <w:numId w:val="83"/>
        </w:numPr>
        <w:tabs>
          <w:tab w:val="left" w:pos="1276"/>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w:t>
      </w:r>
      <w:proofErr w:type="spellStart"/>
      <w:r w:rsidRPr="00FA4440">
        <w:rPr>
          <w:rFonts w:ascii="Times New Roman" w:hAnsi="Times New Roman" w:cs="Times New Roman"/>
          <w:sz w:val="24"/>
          <w:szCs w:val="24"/>
        </w:rPr>
        <w:t>Moody’s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speculative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grade</w:t>
      </w:r>
      <w:proofErr w:type="spellEnd"/>
      <w:r w:rsidRPr="00FA4440">
        <w:rPr>
          <w:rStyle w:val="af4"/>
          <w:rFonts w:ascii="Times New Roman" w:hAnsi="Times New Roman" w:cs="Times New Roman"/>
          <w:sz w:val="24"/>
          <w:szCs w:val="24"/>
        </w:rPr>
        <w:footnoteReference w:id="14"/>
      </w:r>
      <w:r w:rsidRPr="00FA4440">
        <w:rPr>
          <w:rFonts w:ascii="Times New Roman" w:hAnsi="Times New Roman" w:cs="Times New Roman"/>
          <w:sz w:val="24"/>
          <w:szCs w:val="24"/>
        </w:rPr>
        <w:t xml:space="preserve"> берется из отчета по ежегодному исследованию корпоративных дефолтов (</w:t>
      </w:r>
      <w:proofErr w:type="spellStart"/>
      <w:r w:rsidRPr="00FA4440">
        <w:rPr>
          <w:rFonts w:ascii="Times New Roman" w:hAnsi="Times New Roman" w:cs="Times New Roman"/>
          <w:sz w:val="24"/>
          <w:szCs w:val="24"/>
        </w:rPr>
        <w:t>Annual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study</w:t>
      </w:r>
      <w:proofErr w:type="spellEnd"/>
      <w:r w:rsidRPr="00FA4440">
        <w:rPr>
          <w:rFonts w:ascii="Times New Roman" w:hAnsi="Times New Roman" w:cs="Times New Roman"/>
          <w:sz w:val="24"/>
          <w:szCs w:val="24"/>
        </w:rPr>
        <w:t xml:space="preserve">), таблица </w:t>
      </w:r>
      <w:proofErr w:type="spellStart"/>
      <w:r w:rsidRPr="00FA4440">
        <w:rPr>
          <w:rFonts w:ascii="Times New Roman" w:hAnsi="Times New Roman" w:cs="Times New Roman"/>
          <w:sz w:val="24"/>
          <w:szCs w:val="24"/>
        </w:rPr>
        <w:t>Average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senior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unsecured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bond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recovery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year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prior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to</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r w:rsidR="00A967A2" w:rsidRPr="00FA4440">
        <w:rPr>
          <w:rFonts w:ascii="Times New Roman" w:hAnsi="Times New Roman" w:cs="Times New Roman"/>
          <w:sz w:val="24"/>
          <w:szCs w:val="24"/>
        </w:rPr>
        <w:t>(</w:t>
      </w:r>
      <w:hyperlink r:id="rId97" w:history="1">
        <w:r w:rsidR="00A967A2" w:rsidRPr="00FA4440">
          <w:rPr>
            <w:rStyle w:val="af"/>
            <w:rFonts w:ascii="Times New Roman" w:hAnsi="Times New Roman" w:cs="Times New Roman"/>
            <w:sz w:val="24"/>
            <w:szCs w:val="24"/>
          </w:rPr>
          <w:t>https://www.moodys.com/search?keyword=Average%20cumulative%20issuer-weighted%20global%20default%20rates%20by%20alphanumeric</w:t>
        </w:r>
        <w:proofErr w:type="gramEnd"/>
        <w:r w:rsidR="00A967A2" w:rsidRPr="00FA4440">
          <w:rPr>
            <w:rStyle w:val="af"/>
            <w:rFonts w:ascii="Times New Roman" w:hAnsi="Times New Roman" w:cs="Times New Roman"/>
            <w:sz w:val="24"/>
            <w:szCs w:val="24"/>
          </w:rPr>
          <w:t>%</w:t>
        </w:r>
        <w:proofErr w:type="gramStart"/>
        <w:r w:rsidR="00A967A2" w:rsidRPr="00FA4440">
          <w:rPr>
            <w:rStyle w:val="af"/>
            <w:rFonts w:ascii="Times New Roman" w:hAnsi="Times New Roman" w:cs="Times New Roman"/>
            <w:sz w:val="24"/>
            <w:szCs w:val="24"/>
          </w:rPr>
          <w:t>20rating&amp;searchfrom=GS</w:t>
        </w:r>
      </w:hyperlink>
      <w:r w:rsidR="00A967A2" w:rsidRPr="00FA4440">
        <w:rPr>
          <w:rFonts w:ascii="Times New Roman" w:hAnsi="Times New Roman" w:cs="Times New Roman"/>
          <w:sz w:val="24"/>
          <w:szCs w:val="24"/>
        </w:rPr>
        <w:t xml:space="preserve">) </w:t>
      </w:r>
      <w:r w:rsidRPr="00FA4440">
        <w:rPr>
          <w:rFonts w:ascii="Times New Roman" w:hAnsi="Times New Roman" w:cs="Times New Roman"/>
          <w:sz w:val="24"/>
          <w:szCs w:val="24"/>
        </w:rPr>
        <w:t xml:space="preserve">с 1983 года на горизонте 1 год в соответствии с принадлежностью рейтинга контрагента / эмитента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roofErr w:type="gramEnd"/>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LGD для МСБ при отсутствии обеспечения принимается </w:t>
      </w:r>
      <w:proofErr w:type="gramStart"/>
      <w:r w:rsidRPr="00FA4440">
        <w:rPr>
          <w:rFonts w:ascii="Times New Roman" w:hAnsi="Times New Roman" w:cs="Times New Roman"/>
          <w:b/>
          <w:sz w:val="24"/>
          <w:szCs w:val="24"/>
        </w:rPr>
        <w:t>равным</w:t>
      </w:r>
      <w:proofErr w:type="gramEnd"/>
      <w:r w:rsidRPr="00FA4440">
        <w:rPr>
          <w:rFonts w:ascii="Times New Roman" w:hAnsi="Times New Roman" w:cs="Times New Roman"/>
          <w:b/>
          <w:sz w:val="24"/>
          <w:szCs w:val="24"/>
        </w:rPr>
        <w:t xml:space="preserve"> 100%.</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w:t>
      </w:r>
      <w:r w:rsidRPr="00FA4440">
        <w:rPr>
          <w:rFonts w:ascii="Times New Roman" w:hAnsi="Times New Roman" w:cs="Times New Roman"/>
          <w:sz w:val="24"/>
          <w:szCs w:val="24"/>
        </w:rPr>
        <w:lastRenderedPageBreak/>
        <w:t>указанных в Приложении</w:t>
      </w:r>
      <w:proofErr w:type="gramStart"/>
      <w:r w:rsidRPr="00FA4440">
        <w:rPr>
          <w:rFonts w:ascii="Times New Roman" w:hAnsi="Times New Roman" w:cs="Times New Roman"/>
          <w:sz w:val="24"/>
          <w:szCs w:val="24"/>
        </w:rPr>
        <w:t xml:space="preserve"> Б</w:t>
      </w:r>
      <w:proofErr w:type="gramEnd"/>
      <w:r w:rsidRPr="00FA4440">
        <w:rPr>
          <w:rFonts w:ascii="Times New Roman" w:hAnsi="Times New Roman" w:cs="Times New Roman"/>
          <w:sz w:val="24"/>
          <w:szCs w:val="24"/>
        </w:rPr>
        <w:t xml:space="preserve">, обеспечение принимается на всю сумму страховки без дисконтирования (Формула 5 не применяется). </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2F1129">
      <w:pPr>
        <w:pStyle w:val="ac"/>
        <w:numPr>
          <w:ilvl w:val="1"/>
          <w:numId w:val="83"/>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c"/>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w:t>
      </w:r>
      <w:proofErr w:type="gramStart"/>
      <w:r w:rsidRPr="00FA4440">
        <w:rPr>
          <w:rFonts w:ascii="Times New Roman" w:hAnsi="Times New Roman" w:cs="Times New Roman"/>
          <w:sz w:val="24"/>
          <w:szCs w:val="24"/>
        </w:rPr>
        <w:t>справедливая  стоимость</w:t>
      </w:r>
      <w:proofErr w:type="gramEnd"/>
      <w:r w:rsidRPr="00FA4440">
        <w:rPr>
          <w:rFonts w:ascii="Times New Roman" w:hAnsi="Times New Roman" w:cs="Times New Roman"/>
          <w:sz w:val="24"/>
          <w:szCs w:val="24"/>
        </w:rPr>
        <w:t xml:space="preserve">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c"/>
        <w:spacing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proofErr w:type="gramEnd"/>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c"/>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w:t>
      </w:r>
      <w:proofErr w:type="spellStart"/>
      <w:proofErr w:type="gramStart"/>
      <w:r w:rsidRPr="00FA4440">
        <w:rPr>
          <w:rFonts w:ascii="Times New Roman" w:eastAsia="Batang" w:hAnsi="Times New Roman" w:cs="Times New Roman"/>
          <w:sz w:val="24"/>
          <w:szCs w:val="24"/>
        </w:rPr>
        <w:t>безрисковая</w:t>
      </w:r>
      <w:proofErr w:type="spellEnd"/>
      <w:proofErr w:type="gramEnd"/>
      <w:r w:rsidRPr="00FA4440">
        <w:rPr>
          <w:rFonts w:ascii="Times New Roman" w:eastAsia="Batang" w:hAnsi="Times New Roman" w:cs="Times New Roman"/>
          <w:sz w:val="24"/>
          <w:szCs w:val="24"/>
        </w:rPr>
        <w:t xml:space="preserve">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c"/>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c"/>
        <w:tabs>
          <w:tab w:val="left" w:pos="993"/>
        </w:tabs>
        <w:spacing w:line="360" w:lineRule="auto"/>
        <w:ind w:left="0" w:firstLine="709"/>
        <w:rPr>
          <w:rFonts w:ascii="Times New Roman" w:hAnsi="Times New Roman" w:cs="Times New Roman"/>
          <w:sz w:val="24"/>
          <w:szCs w:val="24"/>
        </w:rPr>
      </w:pPr>
      <w:proofErr w:type="gramStart"/>
      <w:r w:rsidRPr="00FA4440">
        <w:rPr>
          <w:rFonts w:ascii="Times New Roman" w:hAnsi="Times New Roman" w:cs="Times New Roman"/>
          <w:b/>
          <w:sz w:val="24"/>
          <w:szCs w:val="24"/>
          <w:lang w:val="en-US"/>
        </w:rPr>
        <w:t>discount</w:t>
      </w:r>
      <w:proofErr w:type="gramEnd"/>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c"/>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lastRenderedPageBreak/>
        <w:t xml:space="preserve">В отношении задолженности, обеспеченной торгуемыми ценными бумагами: </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4"/>
          <w:rFonts w:ascii="Times New Roman" w:hAnsi="Times New Roman" w:cs="Times New Roman"/>
          <w:sz w:val="24"/>
          <w:szCs w:val="24"/>
        </w:rPr>
        <w:footnoteReference w:id="15"/>
      </w:r>
      <w:r w:rsidRPr="00FA4440">
        <w:rPr>
          <w:rFonts w:ascii="Times New Roman" w:hAnsi="Times New Roman" w:cs="Times New Roman"/>
          <w:sz w:val="24"/>
          <w:szCs w:val="24"/>
        </w:rPr>
        <w:t>;</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361203">
      <w:pPr>
        <w:pStyle w:val="ac"/>
        <w:numPr>
          <w:ilvl w:val="1"/>
          <w:numId w:val="74"/>
        </w:numPr>
        <w:tabs>
          <w:tab w:val="left" w:pos="993"/>
        </w:tabs>
        <w:autoSpaceDE w:val="0"/>
        <w:autoSpaceDN w:val="0"/>
        <w:spacing w:after="0" w:line="360" w:lineRule="auto"/>
        <w:ind w:left="1701"/>
        <w:jc w:val="both"/>
        <w:rPr>
          <w:rFonts w:ascii="Times New Roman" w:hAnsi="Times New Roman" w:cs="Times New Roman"/>
          <w:sz w:val="24"/>
          <w:szCs w:val="24"/>
        </w:rPr>
      </w:pPr>
      <w:proofErr w:type="gramStart"/>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roofErr w:type="gramEnd"/>
    </w:p>
    <w:p w:rsidR="00252EA8" w:rsidRPr="00FA4440" w:rsidRDefault="00252EA8" w:rsidP="00361203">
      <w:pPr>
        <w:pStyle w:val="ac"/>
        <w:numPr>
          <w:ilvl w:val="1"/>
          <w:numId w:val="74"/>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w:t>
      </w:r>
      <w:proofErr w:type="spellStart"/>
      <w:r w:rsidRPr="00FA4440">
        <w:rPr>
          <w:rFonts w:ascii="Times New Roman" w:hAnsi="Times New Roman" w:cs="Times New Roman"/>
          <w:sz w:val="24"/>
          <w:szCs w:val="24"/>
        </w:rPr>
        <w:t>Moody’s</w:t>
      </w:r>
      <w:proofErr w:type="spellEnd"/>
      <w:r w:rsidRPr="00FA4440">
        <w:rPr>
          <w:rFonts w:ascii="Times New Roman" w:hAnsi="Times New Roman" w:cs="Times New Roman"/>
          <w:sz w:val="24"/>
          <w:szCs w:val="24"/>
        </w:rPr>
        <w:t xml:space="preserve"> , S&amp;P или </w:t>
      </w:r>
      <w:proofErr w:type="spellStart"/>
      <w:r w:rsidRPr="00FA4440">
        <w:rPr>
          <w:rFonts w:ascii="Times New Roman" w:hAnsi="Times New Roman" w:cs="Times New Roman"/>
          <w:sz w:val="24"/>
          <w:szCs w:val="24"/>
        </w:rPr>
        <w:t>Fitch</w:t>
      </w:r>
      <w:proofErr w:type="spellEnd"/>
      <w:r w:rsidRPr="00FA4440">
        <w:rPr>
          <w:rFonts w:ascii="Times New Roman" w:hAnsi="Times New Roman" w:cs="Times New Roman"/>
          <w:sz w:val="24"/>
          <w:szCs w:val="24"/>
        </w:rPr>
        <w:t xml:space="preserve">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w:t>
      </w:r>
      <w:proofErr w:type="spellStart"/>
      <w:r w:rsidRPr="00FA4440">
        <w:rPr>
          <w:rFonts w:ascii="Times New Roman" w:hAnsi="Times New Roman" w:cs="Times New Roman"/>
          <w:sz w:val="24"/>
          <w:szCs w:val="24"/>
        </w:rPr>
        <w:t>дюрацией</w:t>
      </w:r>
      <w:proofErr w:type="spellEnd"/>
      <w:r w:rsidRPr="00FA4440">
        <w:rPr>
          <w:rFonts w:ascii="Times New Roman" w:hAnsi="Times New Roman" w:cs="Times New Roman"/>
          <w:sz w:val="24"/>
          <w:szCs w:val="24"/>
        </w:rPr>
        <w:t xml:space="preserve">. </w:t>
      </w:r>
    </w:p>
    <w:p w:rsidR="00252EA8" w:rsidRPr="00FA4440" w:rsidRDefault="00252EA8" w:rsidP="00252EA8">
      <w:pPr>
        <w:pStyle w:val="ac"/>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361203">
      <w:pPr>
        <w:pStyle w:val="ac"/>
        <w:numPr>
          <w:ilvl w:val="0"/>
          <w:numId w:val="75"/>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w:t>
      </w:r>
      <w:proofErr w:type="gramStart"/>
      <w:r w:rsidRPr="00FA4440">
        <w:rPr>
          <w:rFonts w:ascii="Times New Roman" w:hAnsi="Times New Roman" w:cs="Times New Roman"/>
          <w:sz w:val="24"/>
          <w:szCs w:val="24"/>
        </w:rPr>
        <w:t xml:space="preserve"> Б</w:t>
      </w:r>
      <w:proofErr w:type="gramEnd"/>
      <w:r w:rsidRPr="00FA4440">
        <w:rPr>
          <w:rFonts w:ascii="Times New Roman" w:hAnsi="Times New Roman" w:cs="Times New Roman"/>
          <w:sz w:val="24"/>
          <w:szCs w:val="24"/>
        </w:rPr>
        <w:t xml:space="preserve">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361203">
      <w:pPr>
        <w:pStyle w:val="ac"/>
        <w:numPr>
          <w:ilvl w:val="0"/>
          <w:numId w:val="75"/>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w:t>
      </w:r>
      <w:proofErr w:type="gramStart"/>
      <w:r w:rsidRPr="00FA4440">
        <w:rPr>
          <w:rFonts w:ascii="Times New Roman" w:hAnsi="Times New Roman" w:cs="Times New Roman"/>
          <w:sz w:val="24"/>
          <w:szCs w:val="24"/>
        </w:rPr>
        <w:t xml:space="preserve"> Б</w:t>
      </w:r>
      <w:proofErr w:type="gramEnd"/>
      <w:r w:rsidRPr="00FA4440">
        <w:rPr>
          <w:rFonts w:ascii="Times New Roman" w:hAnsi="Times New Roman" w:cs="Times New Roman"/>
          <w:sz w:val="24"/>
          <w:szCs w:val="24"/>
        </w:rPr>
        <w:t xml:space="preserve">, дисконт рассчитывается как PD для рейтинга </w:t>
      </w:r>
      <w:proofErr w:type="spellStart"/>
      <w:r w:rsidRPr="00FA4440">
        <w:rPr>
          <w:rFonts w:ascii="Times New Roman" w:hAnsi="Times New Roman" w:cs="Times New Roman"/>
          <w:sz w:val="24"/>
          <w:szCs w:val="24"/>
        </w:rPr>
        <w:t>Caa</w:t>
      </w:r>
      <w:proofErr w:type="spellEnd"/>
      <w:r w:rsidRPr="00FA4440">
        <w:rPr>
          <w:rFonts w:ascii="Times New Roman" w:hAnsi="Times New Roman" w:cs="Times New Roman"/>
          <w:sz w:val="24"/>
          <w:szCs w:val="24"/>
        </w:rPr>
        <w:t xml:space="preserve"> * LGD. При этом</w:t>
      </w:r>
      <w:proofErr w:type="gramStart"/>
      <w:r w:rsidRPr="00FA4440">
        <w:rPr>
          <w:rFonts w:ascii="Times New Roman" w:hAnsi="Times New Roman" w:cs="Times New Roman"/>
          <w:sz w:val="24"/>
          <w:szCs w:val="24"/>
        </w:rPr>
        <w:t>,</w:t>
      </w:r>
      <w:proofErr w:type="gramEnd"/>
      <w:r w:rsidRPr="00FA4440">
        <w:rPr>
          <w:rFonts w:ascii="Times New Roman" w:hAnsi="Times New Roman" w:cs="Times New Roman"/>
          <w:sz w:val="24"/>
          <w:szCs w:val="24"/>
        </w:rPr>
        <w:t xml:space="preserve">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proofErr w:type="spellStart"/>
      <w:r w:rsidRPr="00FA4440">
        <w:rPr>
          <w:rFonts w:ascii="Times New Roman" w:hAnsi="Times New Roman" w:cs="Times New Roman"/>
          <w:sz w:val="24"/>
          <w:szCs w:val="24"/>
          <w:lang w:val="en-US"/>
        </w:rPr>
        <w:t>Caa</w:t>
      </w:r>
      <w:proofErr w:type="spellEnd"/>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2F1129">
      <w:pPr>
        <w:pStyle w:val="ac"/>
        <w:numPr>
          <w:ilvl w:val="1"/>
          <w:numId w:val="83"/>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2F1129">
      <w:pPr>
        <w:pStyle w:val="ac"/>
        <w:numPr>
          <w:ilvl w:val="1"/>
          <w:numId w:val="83"/>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4"/>
          <w:rFonts w:ascii="Times New Roman" w:hAnsi="Times New Roman" w:cs="Times New Roman"/>
          <w:sz w:val="24"/>
          <w:szCs w:val="24"/>
        </w:rPr>
        <w:footnoteReference w:id="16"/>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2F1129">
      <w:pPr>
        <w:pStyle w:val="ac"/>
        <w:numPr>
          <w:ilvl w:val="2"/>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2F1129">
      <w:pPr>
        <w:pStyle w:val="ac"/>
        <w:numPr>
          <w:ilvl w:val="2"/>
          <w:numId w:val="83"/>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целей п.5.13. используется цена закрытия + НКД, по данным следующих источников:</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2F1129">
      <w:pPr>
        <w:pStyle w:val="a0"/>
        <w:numPr>
          <w:ilvl w:val="0"/>
          <w:numId w:val="83"/>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2F1129">
      <w:pPr>
        <w:pStyle w:val="a0"/>
        <w:numPr>
          <w:ilvl w:val="1"/>
          <w:numId w:val="83"/>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2F1129">
      <w:pPr>
        <w:pStyle w:val="a0"/>
        <w:numPr>
          <w:ilvl w:val="1"/>
          <w:numId w:val="83"/>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2F1129">
      <w:pPr>
        <w:pStyle w:val="Default"/>
        <w:numPr>
          <w:ilvl w:val="1"/>
          <w:numId w:val="84"/>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2F1129">
      <w:pPr>
        <w:pStyle w:val="Default"/>
        <w:numPr>
          <w:ilvl w:val="1"/>
          <w:numId w:val="84"/>
        </w:numPr>
        <w:tabs>
          <w:tab w:val="left" w:pos="1276"/>
          <w:tab w:val="left" w:pos="1418"/>
        </w:tabs>
        <w:spacing w:line="360" w:lineRule="auto"/>
        <w:ind w:left="0" w:firstLine="709"/>
        <w:jc w:val="both"/>
        <w:rPr>
          <w:rFonts w:cs="Times New Roman"/>
          <w:color w:val="auto"/>
        </w:rPr>
      </w:pPr>
      <w:r w:rsidRPr="00FA4440">
        <w:rPr>
          <w:rFonts w:cs="Times New Roman"/>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proofErr w:type="gramStart"/>
      <w:r w:rsidRPr="00FA4440">
        <w:rPr>
          <w:rFonts w:cs="Times New Roman"/>
          <w:color w:val="auto"/>
        </w:rPr>
        <w:t>и</w:t>
      </w:r>
      <w:proofErr w:type="gramEnd"/>
      <w:r w:rsidRPr="00FA4440">
        <w:rPr>
          <w:rFonts w:cs="Times New Roman"/>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roofErr w:type="gramStart"/>
      <w:r w:rsidRPr="00FA4440">
        <w:rPr>
          <w:rFonts w:cs="Times New Roman"/>
          <w:color w:val="auto"/>
        </w:rPr>
        <w:t>С даты наступления</w:t>
      </w:r>
      <w:proofErr w:type="gramEnd"/>
      <w:r w:rsidRPr="00FA4440">
        <w:rPr>
          <w:rFonts w:cs="Times New Roman"/>
          <w:color w:val="auto"/>
        </w:rPr>
        <w:t xml:space="preserve">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c"/>
        <w:ind w:left="0"/>
        <w:jc w:val="right"/>
        <w:rPr>
          <w:rFonts w:ascii="Times New Roman" w:hAnsi="Times New Roman" w:cs="Times New Roman"/>
          <w:b/>
          <w:sz w:val="24"/>
          <w:szCs w:val="24"/>
        </w:rPr>
      </w:pPr>
    </w:p>
    <w:p w:rsidR="00FA4440" w:rsidRDefault="00FA4440" w:rsidP="00252EA8">
      <w:pPr>
        <w:pStyle w:val="ac"/>
        <w:ind w:left="0"/>
        <w:jc w:val="right"/>
        <w:rPr>
          <w:rFonts w:ascii="Times New Roman" w:hAnsi="Times New Roman" w:cs="Times New Roman"/>
          <w:b/>
          <w:sz w:val="24"/>
          <w:szCs w:val="24"/>
        </w:rPr>
      </w:pPr>
    </w:p>
    <w:p w:rsidR="00252EA8" w:rsidRPr="00FA4440" w:rsidRDefault="00252EA8" w:rsidP="00252EA8">
      <w:pPr>
        <w:pStyle w:val="ac"/>
        <w:ind w:left="0"/>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w:t>
      </w:r>
      <w:proofErr w:type="gramStart"/>
      <w:r w:rsidRPr="00FA4440">
        <w:rPr>
          <w:rFonts w:ascii="Times New Roman" w:hAnsi="Times New Roman" w:cs="Times New Roman"/>
          <w:b/>
          <w:sz w:val="24"/>
          <w:szCs w:val="24"/>
        </w:rPr>
        <w:t xml:space="preserve"> А</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pStyle w:val="ac"/>
        <w:ind w:left="0"/>
        <w:jc w:val="right"/>
        <w:rPr>
          <w:rFonts w:ascii="Times New Roman" w:hAnsi="Times New Roman" w:cs="Times New Roman"/>
          <w:color w:val="C00000"/>
          <w:sz w:val="24"/>
          <w:szCs w:val="24"/>
        </w:rPr>
      </w:pPr>
    </w:p>
    <w:p w:rsidR="00252EA8" w:rsidRPr="00FA4440" w:rsidRDefault="00252EA8" w:rsidP="00252EA8">
      <w:pPr>
        <w:pStyle w:val="ac"/>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361203">
      <w:pPr>
        <w:pStyle w:val="ac"/>
        <w:numPr>
          <w:ilvl w:val="0"/>
          <w:numId w:val="69"/>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8" w:history="1">
        <w:r w:rsidRPr="00FA4440">
          <w:rPr>
            <w:rStyle w:val="af"/>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9" w:history="1">
        <w:r w:rsidRPr="00FA4440">
          <w:rPr>
            <w:rStyle w:val="af"/>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100" w:history="1">
        <w:r w:rsidRPr="00FA4440">
          <w:rPr>
            <w:rStyle w:val="af"/>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1" w:history="1">
        <w:r w:rsidRPr="00FA4440">
          <w:rPr>
            <w:rStyle w:val="af"/>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2" w:history="1">
        <w:r w:rsidRPr="00FA4440">
          <w:rPr>
            <w:rStyle w:val="af"/>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3" w:history="1">
        <w:r w:rsidRPr="00FA4440">
          <w:rPr>
            <w:rStyle w:val="af"/>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proofErr w:type="spellStart"/>
      <w:r w:rsidRPr="00FA4440">
        <w:rPr>
          <w:rFonts w:ascii="Times New Roman" w:hAnsi="Times New Roman" w:cs="Times New Roman"/>
          <w:sz w:val="24"/>
          <w:szCs w:val="24"/>
          <w:lang w:val="en-US"/>
        </w:rPr>
        <w:t>standardandpoors</w:t>
      </w:r>
      <w:proofErr w:type="spellEnd"/>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880140" w:rsidP="00361203">
      <w:pPr>
        <w:pStyle w:val="ac"/>
        <w:numPr>
          <w:ilvl w:val="0"/>
          <w:numId w:val="79"/>
        </w:numPr>
        <w:spacing w:after="0" w:line="360" w:lineRule="auto"/>
        <w:jc w:val="both"/>
        <w:rPr>
          <w:rFonts w:ascii="Times New Roman" w:hAnsi="Times New Roman" w:cs="Times New Roman"/>
          <w:sz w:val="24"/>
          <w:szCs w:val="24"/>
        </w:rPr>
      </w:pPr>
      <w:hyperlink r:id="rId104" w:history="1">
        <w:r w:rsidR="00252EA8" w:rsidRPr="00FA4440">
          <w:rPr>
            <w:rStyle w:val="af"/>
            <w:rFonts w:ascii="Times New Roman" w:hAnsi="Times New Roman" w:cs="Times New Roman"/>
            <w:sz w:val="24"/>
            <w:szCs w:val="24"/>
            <w:lang w:val="en-US"/>
          </w:rPr>
          <w:t>https</w:t>
        </w:r>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www</w:t>
        </w:r>
        <w:r w:rsidR="00252EA8" w:rsidRPr="00FA4440">
          <w:rPr>
            <w:rStyle w:val="af"/>
            <w:rFonts w:ascii="Times New Roman" w:hAnsi="Times New Roman" w:cs="Times New Roman"/>
            <w:sz w:val="24"/>
            <w:szCs w:val="24"/>
          </w:rPr>
          <w:t>.</w:t>
        </w:r>
        <w:proofErr w:type="spellStart"/>
        <w:r w:rsidR="00252EA8" w:rsidRPr="00FA4440">
          <w:rPr>
            <w:rStyle w:val="af"/>
            <w:rFonts w:ascii="Times New Roman" w:hAnsi="Times New Roman" w:cs="Times New Roman"/>
            <w:sz w:val="24"/>
            <w:szCs w:val="24"/>
            <w:lang w:val="en-US"/>
          </w:rPr>
          <w:t>moodys</w:t>
        </w:r>
        <w:proofErr w:type="spellEnd"/>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com</w:t>
        </w:r>
        <w:r w:rsidR="00252EA8" w:rsidRPr="00FA4440">
          <w:rPr>
            <w:rStyle w:val="af"/>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5" w:history="1">
        <w:r w:rsidRPr="00FA4440">
          <w:rPr>
            <w:rStyle w:val="af"/>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документы, полученные Управляющей компанией, в отношении юридического лица</w:t>
      </w:r>
    </w:p>
    <w:p w:rsidR="00252EA8" w:rsidRPr="00FA4440" w:rsidRDefault="00252EA8" w:rsidP="00252EA8">
      <w:pPr>
        <w:spacing w:after="0" w:line="360" w:lineRule="auto"/>
        <w:ind w:left="1134" w:hanging="425"/>
        <w:jc w:val="both"/>
        <w:rPr>
          <w:rFonts w:ascii="Times New Roman" w:hAnsi="Times New Roman" w:cs="Times New Roman"/>
          <w:sz w:val="24"/>
          <w:szCs w:val="24"/>
        </w:rPr>
      </w:pPr>
    </w:p>
    <w:p w:rsidR="00252EA8" w:rsidRPr="00FA4440" w:rsidRDefault="00252EA8" w:rsidP="00252EA8">
      <w:pPr>
        <w:pStyle w:val="ac"/>
        <w:spacing w:after="0" w:line="360" w:lineRule="auto"/>
        <w:ind w:left="1429"/>
        <w:jc w:val="both"/>
        <w:rPr>
          <w:rFonts w:ascii="Times New Roman" w:hAnsi="Times New Roman" w:cs="Times New Roman"/>
          <w:sz w:val="24"/>
          <w:szCs w:val="24"/>
        </w:rPr>
      </w:pPr>
    </w:p>
    <w:p w:rsidR="00252EA8" w:rsidRPr="00FA4440" w:rsidRDefault="00252EA8" w:rsidP="00252EA8">
      <w:pPr>
        <w:rPr>
          <w:rFonts w:ascii="Times New Roman" w:hAnsi="Times New Roman" w:cs="Times New Roman"/>
          <w:sz w:val="24"/>
          <w:szCs w:val="24"/>
        </w:rPr>
      </w:pPr>
      <w:r w:rsidRPr="00FA4440">
        <w:rPr>
          <w:rFonts w:ascii="Times New Roman" w:hAnsi="Times New Roman" w:cs="Times New Roman"/>
          <w:sz w:val="24"/>
          <w:szCs w:val="24"/>
        </w:rPr>
        <w:br w:type="page"/>
      </w:r>
    </w:p>
    <w:p w:rsidR="00252EA8" w:rsidRPr="00FA4440" w:rsidRDefault="00252EA8" w:rsidP="00252EA8">
      <w:pPr>
        <w:pStyle w:val="ac"/>
        <w:ind w:left="0"/>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w:t>
      </w:r>
      <w:proofErr w:type="gramStart"/>
      <w:r w:rsidRPr="00FA4440">
        <w:rPr>
          <w:rFonts w:ascii="Times New Roman" w:hAnsi="Times New Roman" w:cs="Times New Roman"/>
          <w:b/>
          <w:sz w:val="24"/>
          <w:szCs w:val="24"/>
        </w:rPr>
        <w:t xml:space="preserve"> Б</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pStyle w:val="ac"/>
        <w:ind w:left="0"/>
        <w:jc w:val="center"/>
        <w:rPr>
          <w:rFonts w:ascii="Times New Roman" w:hAnsi="Times New Roman" w:cs="Times New Roman"/>
          <w:b/>
          <w:sz w:val="24"/>
          <w:szCs w:val="24"/>
        </w:rPr>
      </w:pPr>
    </w:p>
    <w:p w:rsidR="00252EA8" w:rsidRPr="00FA4440" w:rsidRDefault="00252EA8" w:rsidP="00252EA8">
      <w:pPr>
        <w:pStyle w:val="ac"/>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c"/>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Тинькофф</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w:t>
      </w:r>
      <w:proofErr w:type="spellStart"/>
      <w:r w:rsidRPr="00FA4440">
        <w:rPr>
          <w:rFonts w:ascii="Times New Roman" w:hAnsi="Times New Roman" w:cs="Times New Roman"/>
          <w:sz w:val="24"/>
          <w:szCs w:val="24"/>
        </w:rPr>
        <w:t>ХоумКредит</w:t>
      </w:r>
      <w:proofErr w:type="spellEnd"/>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proofErr w:type="spellStart"/>
      <w:r w:rsidRPr="00FA4440">
        <w:rPr>
          <w:rFonts w:ascii="Times New Roman" w:hAnsi="Times New Roman" w:cs="Times New Roman"/>
          <w:sz w:val="24"/>
          <w:szCs w:val="24"/>
        </w:rPr>
        <w:t>Локобанк</w:t>
      </w:r>
      <w:proofErr w:type="spellEnd"/>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w:t>
      </w:r>
      <w:proofErr w:type="gramStart"/>
      <w:r w:rsidRPr="00FA4440">
        <w:rPr>
          <w:rFonts w:ascii="Times New Roman" w:hAnsi="Times New Roman" w:cs="Times New Roman"/>
          <w:sz w:val="24"/>
          <w:szCs w:val="24"/>
        </w:rPr>
        <w:t>.Р</w:t>
      </w:r>
      <w:proofErr w:type="gramEnd"/>
      <w:r w:rsidRPr="00FA4440">
        <w:rPr>
          <w:rFonts w:ascii="Times New Roman" w:hAnsi="Times New Roman" w:cs="Times New Roman"/>
          <w:sz w:val="24"/>
          <w:szCs w:val="24"/>
        </w:rPr>
        <w:t>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w:t>
      </w:r>
      <w:proofErr w:type="gramStart"/>
      <w:r w:rsidRPr="00FA4440">
        <w:rPr>
          <w:rFonts w:ascii="Times New Roman" w:hAnsi="Times New Roman" w:cs="Times New Roman"/>
          <w:b/>
          <w:sz w:val="24"/>
          <w:szCs w:val="24"/>
        </w:rPr>
        <w:t xml:space="preserve"> В</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 xml:space="preserve">Определение соответствия уровню рейтинга через </w:t>
      </w:r>
      <w:proofErr w:type="gramStart"/>
      <w:r w:rsidRPr="00FA4440">
        <w:rPr>
          <w:rFonts w:ascii="Times New Roman" w:hAnsi="Times New Roman" w:cs="Times New Roman"/>
          <w:b/>
          <w:color w:val="C00000"/>
          <w:sz w:val="24"/>
          <w:szCs w:val="24"/>
        </w:rPr>
        <w:t>кредитный</w:t>
      </w:r>
      <w:proofErr w:type="gramEnd"/>
      <w:r w:rsidRPr="00FA4440">
        <w:rPr>
          <w:rFonts w:ascii="Times New Roman" w:hAnsi="Times New Roman" w:cs="Times New Roman"/>
          <w:b/>
          <w:color w:val="C00000"/>
          <w:sz w:val="24"/>
          <w:szCs w:val="24"/>
        </w:rPr>
        <w:t xml:space="preserve">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c"/>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w:t>
      </w:r>
      <w:proofErr w:type="spellStart"/>
      <w:r w:rsidRPr="00FA4440">
        <w:rPr>
          <w:rFonts w:ascii="Times New Roman" w:hAnsi="Times New Roman" w:cs="Times New Roman"/>
          <w:sz w:val="24"/>
          <w:szCs w:val="24"/>
        </w:rPr>
        <w:t>дюрации</w:t>
      </w:r>
      <w:proofErr w:type="spellEnd"/>
      <w:r w:rsidRPr="00FA4440">
        <w:rPr>
          <w:rFonts w:ascii="Times New Roman" w:hAnsi="Times New Roman" w:cs="Times New Roman"/>
          <w:sz w:val="24"/>
          <w:szCs w:val="24"/>
        </w:rPr>
        <w:t xml:space="preserve">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рейтинг ≥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proofErr w:type="spellStart"/>
      <w:r w:rsidRPr="00FA4440">
        <w:rPr>
          <w:rFonts w:ascii="Times New Roman" w:hAnsi="Times New Roman" w:cs="Times New Roman"/>
          <w:sz w:val="24"/>
          <w:szCs w:val="24"/>
        </w:rPr>
        <w:t>Тикер</w:t>
      </w:r>
      <w:proofErr w:type="spellEnd"/>
      <w:r w:rsidRPr="00FA4440">
        <w:rPr>
          <w:rFonts w:ascii="Times New Roman" w:hAnsi="Times New Roman" w:cs="Times New Roman"/>
          <w:sz w:val="24"/>
          <w:szCs w:val="24"/>
        </w:rPr>
        <w:t xml:space="preserve"> – </w:t>
      </w:r>
      <w:r w:rsidRPr="00FA4440">
        <w:rPr>
          <w:rFonts w:ascii="Times New Roman" w:hAnsi="Times New Roman" w:cs="Times New Roman"/>
          <w:b/>
          <w:sz w:val="24"/>
          <w:szCs w:val="24"/>
        </w:rPr>
        <w:t>RUCBITRBBB3Y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6" w:history="1">
        <w:r w:rsidRPr="00FA4440">
          <w:rPr>
            <w:rStyle w:val="af"/>
            <w:rFonts w:ascii="Times New Roman" w:hAnsi="Times New Roman" w:cs="Times New Roman"/>
            <w:sz w:val="24"/>
            <w:szCs w:val="24"/>
          </w:rPr>
          <w:t>http://moex.com/a2197</w:t>
        </w:r>
      </w:hyperlink>
      <w:r w:rsidRPr="00FA4440">
        <w:rPr>
          <w:rFonts w:ascii="Times New Roman"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7" w:history="1">
        <w:r w:rsidRPr="00FA4440">
          <w:rPr>
            <w:rStyle w:val="af"/>
            <w:rFonts w:ascii="Times New Roman" w:hAnsi="Times New Roman" w:cs="Times New Roman"/>
            <w:sz w:val="24"/>
            <w:szCs w:val="24"/>
          </w:rPr>
          <w:t>http://moex.com/ru/index/RUCBITRBBB3Y/archive</w:t>
        </w:r>
      </w:hyperlink>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BB- ≤ рейтинг &lt;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proofErr w:type="spellStart"/>
      <w:r w:rsidRPr="00FA4440">
        <w:rPr>
          <w:rFonts w:ascii="Times New Roman" w:hAnsi="Times New Roman" w:cs="Times New Roman"/>
          <w:sz w:val="24"/>
          <w:szCs w:val="24"/>
        </w:rPr>
        <w:t>Тикер</w:t>
      </w:r>
      <w:proofErr w:type="spellEnd"/>
      <w:r w:rsidRPr="00FA4440">
        <w:rPr>
          <w:rFonts w:ascii="Times New Roman" w:hAnsi="Times New Roman" w:cs="Times New Roman"/>
          <w:sz w:val="24"/>
          <w:szCs w:val="24"/>
        </w:rPr>
        <w:t xml:space="preserve"> -  </w:t>
      </w:r>
      <w:r w:rsidRPr="00FA4440">
        <w:rPr>
          <w:rFonts w:ascii="Times New Roman" w:hAnsi="Times New Roman" w:cs="Times New Roman"/>
          <w:b/>
          <w:sz w:val="24"/>
          <w:szCs w:val="24"/>
        </w:rPr>
        <w:t>RUCBITRBB3Y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8" w:history="1">
        <w:r w:rsidRPr="00FA4440">
          <w:rPr>
            <w:rStyle w:val="af"/>
            <w:rFonts w:ascii="Times New Roman" w:hAnsi="Times New Roman" w:cs="Times New Roman"/>
            <w:sz w:val="24"/>
            <w:szCs w:val="24"/>
          </w:rPr>
          <w:t>http://moex.com/a2196</w:t>
        </w:r>
      </w:hyperlink>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9" w:history="1">
        <w:r w:rsidRPr="00FA4440">
          <w:rPr>
            <w:rStyle w:val="af"/>
            <w:rFonts w:ascii="Times New Roman" w:hAnsi="Times New Roman" w:cs="Times New Roman"/>
            <w:sz w:val="24"/>
            <w:szCs w:val="24"/>
          </w:rPr>
          <w:t>http://moex.com/ru/index/RUCBITRBB3Y/archive</w:t>
        </w:r>
      </w:hyperlink>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Индекс корпоративных облигаций (1-3 года, B- ≤ рейтинг &lt; BB-) </w:t>
      </w:r>
    </w:p>
    <w:p w:rsidR="00252EA8" w:rsidRPr="00FA4440" w:rsidRDefault="00252EA8" w:rsidP="00252EA8">
      <w:pPr>
        <w:spacing w:after="0" w:line="360" w:lineRule="auto"/>
        <w:ind w:firstLine="709"/>
        <w:jc w:val="both"/>
        <w:rPr>
          <w:rFonts w:ascii="Times New Roman" w:hAnsi="Times New Roman" w:cs="Times New Roman"/>
          <w:sz w:val="24"/>
          <w:szCs w:val="24"/>
        </w:rPr>
      </w:pPr>
      <w:proofErr w:type="spellStart"/>
      <w:r w:rsidRPr="00FA4440">
        <w:rPr>
          <w:rFonts w:ascii="Times New Roman" w:hAnsi="Times New Roman" w:cs="Times New Roman"/>
          <w:sz w:val="24"/>
          <w:szCs w:val="24"/>
        </w:rPr>
        <w:t>Тикер</w:t>
      </w:r>
      <w:proofErr w:type="spellEnd"/>
      <w:r w:rsidRPr="00FA4440">
        <w:rPr>
          <w:rFonts w:ascii="Times New Roman" w:hAnsi="Times New Roman" w:cs="Times New Roman"/>
          <w:sz w:val="24"/>
          <w:szCs w:val="24"/>
        </w:rPr>
        <w:t xml:space="preserve"> - </w:t>
      </w:r>
      <w:r w:rsidRPr="00FA4440">
        <w:rPr>
          <w:rFonts w:ascii="Times New Roman" w:hAnsi="Times New Roman" w:cs="Times New Roman"/>
          <w:b/>
          <w:sz w:val="24"/>
          <w:szCs w:val="24"/>
        </w:rPr>
        <w:t>RUCBITRB3Y</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10" w:history="1">
        <w:r w:rsidRPr="00FA4440">
          <w:rPr>
            <w:rStyle w:val="af"/>
            <w:rFonts w:ascii="Times New Roman" w:hAnsi="Times New Roman" w:cs="Times New Roman"/>
            <w:sz w:val="24"/>
            <w:szCs w:val="24"/>
          </w:rPr>
          <w:t>http://moex.com/a2195</w:t>
        </w:r>
      </w:hyperlink>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11" w:history="1">
        <w:r w:rsidRPr="00FA4440">
          <w:rPr>
            <w:rStyle w:val="af"/>
            <w:rFonts w:ascii="Times New Roman" w:hAnsi="Times New Roman" w:cs="Times New Roman"/>
            <w:sz w:val="24"/>
            <w:szCs w:val="24"/>
          </w:rPr>
          <w:t>http://moex.com/ru/index/RUCBITRB3Y/archive/</w:t>
        </w:r>
      </w:hyperlink>
    </w:p>
    <w:p w:rsidR="00252EA8" w:rsidRPr="00FA4440" w:rsidRDefault="00252EA8" w:rsidP="00252EA8">
      <w:pPr>
        <w:pStyle w:val="ac"/>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 следующей таблице определяется, какой уровень рейтинга использовать при определении вероятности дефолта:</w:t>
      </w:r>
    </w:p>
    <w:p w:rsidR="00252EA8" w:rsidRPr="00FA4440" w:rsidRDefault="00252EA8" w:rsidP="00252EA8">
      <w:pPr>
        <w:spacing w:after="0" w:line="360" w:lineRule="auto"/>
        <w:jc w:val="both"/>
        <w:rPr>
          <w:rFonts w:ascii="Times New Roman" w:hAnsi="Times New Roman" w:cs="Times New Roman"/>
          <w:sz w:val="24"/>
          <w:szCs w:val="24"/>
        </w:rPr>
      </w:pPr>
    </w:p>
    <w:p w:rsidR="00252EA8" w:rsidRPr="00FA4440" w:rsidRDefault="00252EA8" w:rsidP="00252EA8">
      <w:pPr>
        <w:spacing w:after="0" w:line="360" w:lineRule="auto"/>
        <w:jc w:val="both"/>
        <w:rPr>
          <w:rFonts w:ascii="Times New Roman" w:hAnsi="Times New Roman" w:cs="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proofErr w:type="spellStart"/>
            <w:r w:rsidRPr="00FA4440">
              <w:rPr>
                <w:rFonts w:ascii="Times New Roman" w:hAnsi="Times New Roman" w:cs="Times New Roman"/>
                <w:b/>
                <w:bCs/>
                <w:sz w:val="24"/>
                <w:szCs w:val="24"/>
              </w:rPr>
              <w:t>Moody`s</w:t>
            </w:r>
            <w:proofErr w:type="spellEnd"/>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Индекс</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w:t>
            </w:r>
            <w:proofErr w:type="gramStart"/>
            <w:r w:rsidRPr="00FA4440">
              <w:rPr>
                <w:rFonts w:ascii="Times New Roman" w:hAnsi="Times New Roman" w:cs="Times New Roman"/>
                <w:sz w:val="24"/>
                <w:szCs w:val="24"/>
              </w:rPr>
              <w:t>1</w:t>
            </w:r>
            <w:proofErr w:type="gramEnd"/>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w:t>
            </w:r>
            <w:proofErr w:type="gramStart"/>
            <w:r w:rsidRPr="00FA4440">
              <w:rPr>
                <w:rFonts w:ascii="Times New Roman" w:hAnsi="Times New Roman" w:cs="Times New Roman"/>
                <w:sz w:val="24"/>
                <w:szCs w:val="24"/>
              </w:rPr>
              <w:t>2</w:t>
            </w:r>
            <w:proofErr w:type="gramEnd"/>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w:t>
            </w:r>
            <w:proofErr w:type="gramStart"/>
            <w:r w:rsidRPr="00FA4440">
              <w:rPr>
                <w:rFonts w:ascii="Times New Roman" w:hAnsi="Times New Roman" w:cs="Times New Roman"/>
                <w:sz w:val="24"/>
                <w:szCs w:val="24"/>
              </w:rPr>
              <w:t>1</w:t>
            </w:r>
            <w:proofErr w:type="gramEnd"/>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RUCBITRBB3Y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w:t>
            </w:r>
            <w:proofErr w:type="gramStart"/>
            <w:r w:rsidRPr="00FA4440">
              <w:rPr>
                <w:rFonts w:ascii="Times New Roman" w:hAnsi="Times New Roman" w:cs="Times New Roman"/>
                <w:sz w:val="24"/>
                <w:szCs w:val="24"/>
              </w:rPr>
              <w:t>2</w:t>
            </w:r>
            <w:proofErr w:type="gramEnd"/>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w:t>
            </w:r>
            <w:proofErr w:type="gramStart"/>
            <w:r w:rsidRPr="00FA4440">
              <w:rPr>
                <w:rFonts w:ascii="Times New Roman" w:hAnsi="Times New Roman" w:cs="Times New Roman"/>
                <w:sz w:val="24"/>
                <w:szCs w:val="24"/>
              </w:rPr>
              <w:t>1</w:t>
            </w:r>
            <w:proofErr w:type="gramEnd"/>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RUCBITRB3Y</w:t>
            </w:r>
          </w:p>
        </w:tc>
      </w:tr>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w:t>
            </w:r>
            <w:proofErr w:type="gramStart"/>
            <w:r w:rsidRPr="00FA4440">
              <w:rPr>
                <w:rFonts w:ascii="Times New Roman" w:hAnsi="Times New Roman" w:cs="Times New Roman"/>
                <w:sz w:val="24"/>
                <w:szCs w:val="24"/>
              </w:rPr>
              <w:t>2</w:t>
            </w:r>
            <w:proofErr w:type="gramEnd"/>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bl>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w:t>
      </w:r>
      <w:proofErr w:type="spellStart"/>
      <w:r w:rsidRPr="00FA4440">
        <w:rPr>
          <w:rFonts w:ascii="Times New Roman" w:hAnsi="Times New Roman" w:cs="Times New Roman"/>
          <w:sz w:val="24"/>
          <w:szCs w:val="24"/>
        </w:rPr>
        <w:t>Annual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study</w:t>
      </w:r>
      <w:proofErr w:type="spellEnd"/>
      <w:r w:rsidRPr="00FA4440">
        <w:rPr>
          <w:rFonts w:ascii="Times New Roman" w:hAnsi="Times New Roman" w:cs="Times New Roman"/>
          <w:sz w:val="24"/>
          <w:szCs w:val="24"/>
        </w:rPr>
        <w:t>) с применением соответствия уровней рейтингов, таблица «</w:t>
      </w:r>
      <w:proofErr w:type="spellStart"/>
      <w:r w:rsidRPr="00FA4440">
        <w:rPr>
          <w:rFonts w:ascii="Times New Roman" w:hAnsi="Times New Roman" w:cs="Times New Roman"/>
          <w:sz w:val="24"/>
          <w:szCs w:val="24"/>
        </w:rPr>
        <w:t>Average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cumulative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issuer-weighted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global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alphanumeric</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rating</w:t>
      </w:r>
      <w:proofErr w:type="spellEnd"/>
      <w:r w:rsidRPr="00FA4440">
        <w:rPr>
          <w:rFonts w:ascii="Times New Roman" w:hAnsi="Times New Roman" w:cs="Times New Roman"/>
          <w:sz w:val="24"/>
          <w:szCs w:val="24"/>
        </w:rPr>
        <w:t>» с 1983 года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Из группы рейтингов, выбирается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среднего значения рейтинга группы (</w:t>
      </w:r>
      <w:r w:rsidRPr="00FA4440">
        <w:rPr>
          <w:rFonts w:ascii="Times New Roman" w:hAnsi="Times New Roman" w:cs="Times New Roman"/>
          <w:sz w:val="24"/>
          <w:szCs w:val="24"/>
          <w:lang w:val="en-US"/>
        </w:rPr>
        <w:t>Baa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w:t>
      </w:r>
      <w:r w:rsidRPr="00FA4440">
        <w:rPr>
          <w:rFonts w:ascii="Times New Roman" w:hAnsi="Times New Roman" w:cs="Times New Roman"/>
          <w:sz w:val="24"/>
          <w:szCs w:val="24"/>
        </w:rPr>
        <w:t>2).</w:t>
      </w:r>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Г к Приложению 6.</w:t>
      </w:r>
    </w:p>
    <w:p w:rsidR="00252EA8" w:rsidRPr="00FA4440" w:rsidRDefault="00252EA8" w:rsidP="00252EA8">
      <w:pPr>
        <w:pStyle w:val="ac"/>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c"/>
        <w:spacing w:line="360" w:lineRule="auto"/>
        <w:jc w:val="center"/>
        <w:rPr>
          <w:rFonts w:ascii="Times New Roman" w:hAnsi="Times New Roman" w:cs="Times New Roman"/>
          <w:b/>
          <w:sz w:val="24"/>
          <w:szCs w:val="24"/>
        </w:rPr>
      </w:pPr>
    </w:p>
    <w:p w:rsidR="00252EA8" w:rsidRPr="00FA4440" w:rsidRDefault="00252EA8" w:rsidP="00252EA8">
      <w:pPr>
        <w:pStyle w:val="ac"/>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c"/>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c"/>
        <w:spacing w:after="60"/>
        <w:ind w:left="1440"/>
        <w:rPr>
          <w:rFonts w:ascii="Times New Roman" w:hAnsi="Times New Roman" w:cs="Times New Roman"/>
          <w:sz w:val="24"/>
          <w:szCs w:val="24"/>
        </w:rPr>
      </w:pPr>
    </w:p>
    <w:p w:rsidR="00252EA8" w:rsidRPr="00FA4440" w:rsidRDefault="00252EA8" w:rsidP="00252EA8">
      <w:pPr>
        <w:pStyle w:val="ac"/>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c"/>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w:t>
      </w:r>
      <w:proofErr w:type="gramStart"/>
      <w:r w:rsidRPr="00FA4440">
        <w:rPr>
          <w:rFonts w:ascii="Times New Roman" w:hAnsi="Times New Roman" w:cs="Times New Roman"/>
          <w:b/>
          <w:sz w:val="24"/>
          <w:szCs w:val="24"/>
        </w:rPr>
        <w:t xml:space="preserve"> Д</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252EA8" w:rsidRPr="00FA4440" w:rsidTr="00252EA8">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ind w:left="360"/>
              <w:rPr>
                <w:rFonts w:ascii="Times New Roman" w:hAnsi="Times New Roman" w:cs="Times New Roman"/>
                <w:b/>
                <w:bCs/>
                <w:sz w:val="24"/>
                <w:szCs w:val="24"/>
              </w:rPr>
            </w:pPr>
            <w:r w:rsidRPr="00FA4440">
              <w:rPr>
                <w:rFonts w:ascii="Times New Roman" w:hAnsi="Times New Roman" w:cs="Times New Roman"/>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proofErr w:type="spellStart"/>
            <w:r w:rsidRPr="00FA4440">
              <w:rPr>
                <w:rFonts w:ascii="Times New Roman" w:hAnsi="Times New Roman" w:cs="Times New Roman"/>
                <w:b/>
                <w:bCs/>
                <w:sz w:val="24"/>
                <w:szCs w:val="24"/>
              </w:rPr>
              <w:t>Moody`s</w:t>
            </w:r>
            <w:proofErr w:type="spellEnd"/>
          </w:p>
        </w:tc>
        <w:tc>
          <w:tcPr>
            <w:tcW w:w="2462" w:type="dxa"/>
            <w:tcBorders>
              <w:top w:val="single" w:sz="8" w:space="0" w:color="auto"/>
              <w:left w:val="nil"/>
              <w:bottom w:val="single" w:sz="8" w:space="0" w:color="auto"/>
              <w:right w:val="nil"/>
            </w:tcBorders>
            <w:shd w:val="clear" w:color="auto" w:fill="D8D8D8"/>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proofErr w:type="spellStart"/>
            <w:r w:rsidRPr="00FA4440">
              <w:rPr>
                <w:rFonts w:ascii="Times New Roman" w:hAnsi="Times New Roman" w:cs="Times New Roman"/>
                <w:b/>
                <w:bCs/>
                <w:sz w:val="24"/>
                <w:szCs w:val="24"/>
              </w:rPr>
              <w:t>Fitch</w:t>
            </w:r>
            <w:proofErr w:type="spellEnd"/>
          </w:p>
        </w:tc>
      </w:tr>
      <w:tr w:rsidR="00252EA8" w:rsidRPr="00FA4440" w:rsidTr="00252EA8">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proofErr w:type="spellStart"/>
            <w:r w:rsidRPr="00FA4440">
              <w:rPr>
                <w:rFonts w:ascii="Times New Roman" w:hAnsi="Times New Roman" w:cs="Times New Roman"/>
                <w:sz w:val="24"/>
                <w:szCs w:val="24"/>
              </w:rPr>
              <w:t>Aaa</w:t>
            </w:r>
            <w:proofErr w:type="spellEnd"/>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w:t>
            </w:r>
            <w:proofErr w:type="gramStart"/>
            <w:r w:rsidRPr="00FA4440">
              <w:rPr>
                <w:rFonts w:ascii="Times New Roman" w:hAnsi="Times New Roman" w:cs="Times New Roman"/>
                <w:sz w:val="24"/>
                <w:szCs w:val="24"/>
              </w:rPr>
              <w:t>1</w:t>
            </w:r>
            <w:proofErr w:type="gramEnd"/>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w:t>
            </w:r>
            <w:proofErr w:type="gramStart"/>
            <w:r w:rsidRPr="00FA4440">
              <w:rPr>
                <w:rFonts w:ascii="Times New Roman" w:hAnsi="Times New Roman" w:cs="Times New Roman"/>
                <w:sz w:val="24"/>
                <w:szCs w:val="24"/>
              </w:rPr>
              <w:t>2</w:t>
            </w:r>
            <w:proofErr w:type="gramEnd"/>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roofErr w:type="spellStart"/>
            <w:r w:rsidRPr="00FA4440">
              <w:rPr>
                <w:rFonts w:ascii="Times New Roman" w:hAnsi="Times New Roman" w:cs="Times New Roman"/>
                <w:sz w:val="24"/>
                <w:szCs w:val="24"/>
              </w:rPr>
              <w:t>ruAAA</w:t>
            </w:r>
            <w:proofErr w:type="spellEnd"/>
          </w:p>
        </w:tc>
        <w:tc>
          <w:tcPr>
            <w:tcW w:w="2156"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lang w:val="en-US"/>
              </w:rPr>
            </w:pPr>
            <w:r w:rsidRPr="00FA4440">
              <w:rPr>
                <w:rFonts w:ascii="Times New Roman" w:hAnsi="Times New Roman" w:cs="Times New Roman"/>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roofErr w:type="spellStart"/>
            <w:r w:rsidRPr="00FA4440">
              <w:rPr>
                <w:rFonts w:ascii="Times New Roman" w:hAnsi="Times New Roman" w:cs="Times New Roman"/>
                <w:sz w:val="24"/>
                <w:szCs w:val="24"/>
              </w:rPr>
              <w:t>ruAA</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ruAA</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w:t>
            </w:r>
            <w:proofErr w:type="gramStart"/>
            <w:r w:rsidRPr="00FA4440">
              <w:rPr>
                <w:rFonts w:ascii="Times New Roman" w:hAnsi="Times New Roman" w:cs="Times New Roman"/>
                <w:sz w:val="24"/>
                <w:szCs w:val="24"/>
              </w:rPr>
              <w:t>1</w:t>
            </w:r>
            <w:proofErr w:type="gramEnd"/>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roofErr w:type="gramStart"/>
            <w:r w:rsidRPr="00FA4440">
              <w:rPr>
                <w:rFonts w:ascii="Times New Roman" w:hAnsi="Times New Roman" w:cs="Times New Roman"/>
                <w:sz w:val="24"/>
                <w:szCs w:val="24"/>
              </w:rPr>
              <w:t>ВВ</w:t>
            </w:r>
            <w:proofErr w:type="gramEnd"/>
            <w:r w:rsidRPr="00FA4440">
              <w:rPr>
                <w:rFonts w:ascii="Times New Roman" w:hAnsi="Times New Roman" w:cs="Times New Roman"/>
                <w:sz w:val="24"/>
                <w:szCs w:val="24"/>
              </w:rPr>
              <w:t>+</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proofErr w:type="gramStart"/>
            <w:r w:rsidRPr="00FA4440">
              <w:rPr>
                <w:rFonts w:ascii="Times New Roman" w:hAnsi="Times New Roman" w:cs="Times New Roman"/>
                <w:sz w:val="24"/>
                <w:szCs w:val="24"/>
              </w:rPr>
              <w:t>ВВ</w:t>
            </w:r>
            <w:proofErr w:type="gramEnd"/>
            <w:r w:rsidRPr="00FA4440">
              <w:rPr>
                <w:rFonts w:ascii="Times New Roman" w:hAnsi="Times New Roman" w:cs="Times New Roman"/>
                <w:sz w:val="24"/>
                <w:szCs w:val="24"/>
              </w:rPr>
              <w:t>+</w:t>
            </w:r>
          </w:p>
        </w:tc>
      </w:tr>
      <w:tr w:rsidR="00252EA8" w:rsidRPr="00FA4440" w:rsidTr="00252EA8">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rPr>
            </w:pPr>
            <w:r w:rsidRPr="00FA4440">
              <w:rPr>
                <w:rFonts w:ascii="Times New Roman" w:hAnsi="Times New Roman" w:cs="Times New Roman"/>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roofErr w:type="spellStart"/>
            <w:r w:rsidRPr="00FA4440">
              <w:rPr>
                <w:rFonts w:ascii="Times New Roman" w:hAnsi="Times New Roman" w:cs="Times New Roman"/>
                <w:sz w:val="24"/>
                <w:szCs w:val="24"/>
              </w:rPr>
              <w:t>ruAA</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ruA</w:t>
            </w:r>
            <w:proofErr w:type="spellEnd"/>
            <w:r w:rsidRPr="00FA4440">
              <w:rPr>
                <w:rFonts w:ascii="Times New Roman" w:hAnsi="Times New Roman" w:cs="Times New Roman"/>
                <w:sz w:val="24"/>
                <w:szCs w:val="24"/>
              </w:rPr>
              <w:t>+</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w:t>
            </w:r>
            <w:proofErr w:type="gramStart"/>
            <w:r w:rsidRPr="00FA4440">
              <w:rPr>
                <w:rFonts w:ascii="Times New Roman" w:hAnsi="Times New Roman" w:cs="Times New Roman"/>
                <w:sz w:val="24"/>
                <w:szCs w:val="24"/>
              </w:rPr>
              <w:t>2</w:t>
            </w:r>
            <w:proofErr w:type="gramEnd"/>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roofErr w:type="gramStart"/>
            <w:r w:rsidRPr="00FA4440">
              <w:rPr>
                <w:rFonts w:ascii="Times New Roman" w:hAnsi="Times New Roman" w:cs="Times New Roman"/>
                <w:sz w:val="24"/>
                <w:szCs w:val="24"/>
              </w:rPr>
              <w:t>ВВ</w:t>
            </w:r>
            <w:proofErr w:type="gramEnd"/>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proofErr w:type="gramStart"/>
            <w:r w:rsidRPr="00FA4440">
              <w:rPr>
                <w:rFonts w:ascii="Times New Roman" w:hAnsi="Times New Roman" w:cs="Times New Roman"/>
                <w:sz w:val="24"/>
                <w:szCs w:val="24"/>
              </w:rPr>
              <w:t>ВВ</w:t>
            </w:r>
            <w:proofErr w:type="gramEnd"/>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roofErr w:type="spellStart"/>
            <w:r w:rsidRPr="00FA4440">
              <w:rPr>
                <w:rFonts w:ascii="Times New Roman" w:hAnsi="Times New Roman" w:cs="Times New Roman"/>
                <w:sz w:val="24"/>
                <w:szCs w:val="24"/>
              </w:rPr>
              <w:t>ruA</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ruA</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ruBBB</w:t>
            </w:r>
            <w:proofErr w:type="spellEnd"/>
            <w:r w:rsidRPr="00FA4440">
              <w:rPr>
                <w:rFonts w:ascii="Times New Roman" w:hAnsi="Times New Roman" w:cs="Times New Roman"/>
                <w:sz w:val="24"/>
                <w:szCs w:val="24"/>
              </w:rPr>
              <w:t>+</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roofErr w:type="gramStart"/>
            <w:r w:rsidRPr="00FA4440">
              <w:rPr>
                <w:rFonts w:ascii="Times New Roman" w:hAnsi="Times New Roman" w:cs="Times New Roman"/>
                <w:sz w:val="24"/>
                <w:szCs w:val="24"/>
              </w:rPr>
              <w:t>ВВ</w:t>
            </w:r>
            <w:proofErr w:type="gramEnd"/>
            <w:r w:rsidRPr="00FA4440">
              <w:rPr>
                <w:rFonts w:ascii="Times New Roman" w:hAnsi="Times New Roman" w:cs="Times New Roman"/>
                <w:sz w:val="24"/>
                <w:szCs w:val="24"/>
              </w:rPr>
              <w:t>-</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roofErr w:type="gramStart"/>
            <w:r w:rsidRPr="00FA4440">
              <w:rPr>
                <w:rFonts w:ascii="Times New Roman" w:hAnsi="Times New Roman" w:cs="Times New Roman"/>
                <w:sz w:val="24"/>
                <w:szCs w:val="24"/>
              </w:rPr>
              <w:t>ВВ</w:t>
            </w:r>
            <w:proofErr w:type="gramEnd"/>
            <w:r w:rsidRPr="00FA4440">
              <w:rPr>
                <w:rFonts w:ascii="Times New Roman" w:hAnsi="Times New Roman" w:cs="Times New Roman"/>
                <w:sz w:val="24"/>
                <w:szCs w:val="24"/>
              </w:rPr>
              <w:t>-</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proofErr w:type="spellStart"/>
            <w:r w:rsidRPr="00FA4440">
              <w:rPr>
                <w:rFonts w:ascii="Times New Roman" w:hAnsi="Times New Roman" w:cs="Times New Roman"/>
                <w:sz w:val="24"/>
                <w:szCs w:val="24"/>
              </w:rPr>
              <w:t>ruBBB</w:t>
            </w:r>
            <w:proofErr w:type="spellEnd"/>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roofErr w:type="gramStart"/>
            <w:r w:rsidRPr="00FA4440">
              <w:rPr>
                <w:rFonts w:ascii="Times New Roman" w:hAnsi="Times New Roman" w:cs="Times New Roman"/>
                <w:sz w:val="24"/>
                <w:szCs w:val="24"/>
              </w:rPr>
              <w:t>1</w:t>
            </w:r>
            <w:proofErr w:type="gramEnd"/>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proofErr w:type="spellStart"/>
            <w:r w:rsidRPr="00FA4440">
              <w:rPr>
                <w:rFonts w:ascii="Times New Roman" w:hAnsi="Times New Roman" w:cs="Times New Roman"/>
                <w:sz w:val="24"/>
                <w:szCs w:val="24"/>
              </w:rPr>
              <w:t>ruBBB</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ruBB</w:t>
            </w:r>
            <w:proofErr w:type="spellEnd"/>
            <w:r w:rsidRPr="00FA4440">
              <w:rPr>
                <w:rFonts w:ascii="Times New Roman" w:hAnsi="Times New Roman" w:cs="Times New Roman"/>
                <w:sz w:val="24"/>
                <w:szCs w:val="24"/>
              </w:rPr>
              <w:t>+</w:t>
            </w:r>
          </w:p>
        </w:tc>
        <w:tc>
          <w:tcPr>
            <w:tcW w:w="2156"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roofErr w:type="gramStart"/>
            <w:r w:rsidRPr="00FA4440">
              <w:rPr>
                <w:rFonts w:ascii="Times New Roman" w:hAnsi="Times New Roman" w:cs="Times New Roman"/>
                <w:sz w:val="24"/>
                <w:szCs w:val="24"/>
              </w:rPr>
              <w:t>2</w:t>
            </w:r>
            <w:proofErr w:type="gramEnd"/>
          </w:p>
        </w:tc>
        <w:tc>
          <w:tcPr>
            <w:tcW w:w="246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xml:space="preserve">BB(RU), </w:t>
            </w:r>
            <w:r w:rsidRPr="00FA4440">
              <w:rPr>
                <w:rFonts w:ascii="Times New Roman" w:hAnsi="Times New Roman" w:cs="Times New Roman"/>
                <w:sz w:val="24"/>
                <w:szCs w:val="24"/>
              </w:rPr>
              <w:lastRenderedPageBreak/>
              <w:t>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proofErr w:type="spellStart"/>
            <w:r w:rsidRPr="00FA4440">
              <w:rPr>
                <w:rFonts w:ascii="Times New Roman" w:hAnsi="Times New Roman" w:cs="Times New Roman"/>
                <w:sz w:val="24"/>
                <w:szCs w:val="24"/>
              </w:rPr>
              <w:lastRenderedPageBreak/>
              <w:t>ruBB</w:t>
            </w:r>
            <w:proofErr w:type="spellEnd"/>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lastRenderedPageBreak/>
              <w:t>CCC, CC, C</w:t>
            </w:r>
          </w:p>
        </w:tc>
        <w:tc>
          <w:tcPr>
            <w:tcW w:w="1458"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proofErr w:type="spellStart"/>
            <w:r w:rsidRPr="00FA4440">
              <w:rPr>
                <w:rFonts w:ascii="Times New Roman" w:hAnsi="Times New Roman" w:cs="Times New Roman"/>
                <w:sz w:val="24"/>
                <w:szCs w:val="24"/>
                <w:lang w:val="en-US"/>
              </w:rPr>
              <w:t>Caa</w:t>
            </w:r>
            <w:proofErr w:type="spellEnd"/>
            <w:r w:rsidRPr="00FA4440">
              <w:rPr>
                <w:rFonts w:ascii="Times New Roman" w:hAnsi="Times New Roman" w:cs="Times New Roman"/>
                <w:sz w:val="24"/>
                <w:szCs w:val="24"/>
                <w:lang w:val="en-US"/>
              </w:rPr>
              <w:t xml:space="preserve">, </w:t>
            </w:r>
            <w:proofErr w:type="spellStart"/>
            <w:r w:rsidRPr="00FA4440">
              <w:rPr>
                <w:rFonts w:ascii="Times New Roman" w:hAnsi="Times New Roman" w:cs="Times New Roman"/>
                <w:sz w:val="24"/>
                <w:szCs w:val="24"/>
                <w:lang w:val="en-US"/>
              </w:rPr>
              <w:t>Ca</w:t>
            </w:r>
            <w:proofErr w:type="spellEnd"/>
            <w:r w:rsidRPr="00FA4440">
              <w:rPr>
                <w:rFonts w:ascii="Times New Roman" w:hAnsi="Times New Roman" w:cs="Times New Roman"/>
                <w:sz w:val="24"/>
                <w:szCs w:val="24"/>
                <w:lang w:val="en-US"/>
              </w:rPr>
              <w:t>, C</w:t>
            </w:r>
          </w:p>
        </w:tc>
        <w:tc>
          <w:tcPr>
            <w:tcW w:w="246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r>
    </w:tbl>
    <w:p w:rsidR="00252EA8" w:rsidRPr="00FA4440" w:rsidRDefault="00252EA8" w:rsidP="00252EA8">
      <w:pPr>
        <w:spacing w:after="0"/>
        <w:rPr>
          <w:rFonts w:ascii="Times New Roman" w:hAnsi="Times New Roman" w:cs="Times New Roman"/>
          <w:b/>
          <w:sz w:val="24"/>
          <w:szCs w:val="24"/>
        </w:rPr>
      </w:pPr>
    </w:p>
    <w:bookmarkEnd w:id="7"/>
    <w:p w:rsidR="002B6276" w:rsidRPr="00FA4440" w:rsidRDefault="002B6276" w:rsidP="00AA424C">
      <w:pPr>
        <w:spacing w:after="0"/>
        <w:ind w:left="9923"/>
        <w:jc w:val="both"/>
        <w:rPr>
          <w:rFonts w:ascii="Times New Roman" w:hAnsi="Times New Roman" w:cs="Times New Roman"/>
          <w:b/>
          <w:sz w:val="24"/>
          <w:szCs w:val="24"/>
        </w:rPr>
        <w:sectPr w:rsidR="002B6276" w:rsidRPr="00FA4440" w:rsidSect="00D41B68">
          <w:pgSz w:w="12240" w:h="15840"/>
          <w:pgMar w:top="1134" w:right="709" w:bottom="992" w:left="1701" w:header="720" w:footer="720" w:gutter="0"/>
          <w:cols w:space="720"/>
          <w:noEndnote/>
          <w:docGrid w:linePitch="299"/>
        </w:sectPr>
      </w:pPr>
    </w:p>
    <w:p w:rsidR="004B3126" w:rsidRPr="00FA4440" w:rsidRDefault="004B3126" w:rsidP="004B3126">
      <w:pPr>
        <w:pStyle w:val="aff7"/>
        <w:jc w:val="right"/>
        <w:rPr>
          <w:rFonts w:ascii="Times New Roman" w:hAnsi="Times New Roman" w:cs="Times New Roman"/>
        </w:rPr>
      </w:pPr>
      <w:r w:rsidRPr="00FA4440">
        <w:rPr>
          <w:rFonts w:ascii="Times New Roman" w:hAnsi="Times New Roman" w:cs="Times New Roman"/>
        </w:rPr>
        <w:lastRenderedPageBreak/>
        <w:t xml:space="preserve">Приложение 7. </w:t>
      </w:r>
    </w:p>
    <w:p w:rsidR="004B3126" w:rsidRPr="00FA4440" w:rsidRDefault="004B3126" w:rsidP="004B3126">
      <w:pPr>
        <w:pStyle w:val="aff7"/>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c"/>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c"/>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lastRenderedPageBreak/>
        <w:t>В процессе анализа Управляющая компания определяет:</w:t>
      </w:r>
    </w:p>
    <w:p w:rsidR="004B3126" w:rsidRPr="00FA4440" w:rsidRDefault="004B3126" w:rsidP="00361203">
      <w:pPr>
        <w:pStyle w:val="ac"/>
        <w:numPr>
          <w:ilvl w:val="0"/>
          <w:numId w:val="62"/>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361203">
      <w:pPr>
        <w:pStyle w:val="ac"/>
        <w:numPr>
          <w:ilvl w:val="0"/>
          <w:numId w:val="62"/>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7"/>
        <w:jc w:val="right"/>
      </w:pPr>
      <w:r w:rsidRPr="001A6D24">
        <w:lastRenderedPageBreak/>
        <w:t xml:space="preserve">Приложение </w:t>
      </w:r>
      <w:r w:rsidR="000F15DB" w:rsidRPr="001A6D24">
        <w:t>8</w:t>
      </w:r>
      <w:r w:rsidRPr="001A6D24">
        <w:t xml:space="preserve">. </w:t>
      </w:r>
    </w:p>
    <w:p w:rsidR="00AA424C" w:rsidRPr="00FE4DBD" w:rsidRDefault="00AA424C" w:rsidP="006F589D">
      <w:pPr>
        <w:pStyle w:val="aff7"/>
        <w:jc w:val="right"/>
      </w:pPr>
      <w:r w:rsidRPr="001A6D24">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FE4DBD" w:rsidTr="00465ACF">
        <w:tc>
          <w:tcPr>
            <w:tcW w:w="3746"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3760"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465ACF">
        <w:tc>
          <w:tcPr>
            <w:tcW w:w="3746" w:type="dxa"/>
          </w:tcPr>
          <w:p w:rsidR="00934517" w:rsidRPr="00FE4DBD" w:rsidRDefault="00934517" w:rsidP="00AF078A">
            <w:pPr>
              <w:spacing w:after="0" w:line="240" w:lineRule="auto"/>
              <w:jc w:val="both"/>
              <w:rPr>
                <w:rFonts w:ascii="Times New Roman" w:hAnsi="Times New Roman"/>
                <w:b/>
                <w:sz w:val="24"/>
                <w:szCs w:val="24"/>
              </w:rPr>
            </w:pPr>
            <w:r w:rsidRPr="00FE4DBD">
              <w:rPr>
                <w:rFonts w:ascii="Times New Roman" w:eastAsia="Times New Roman" w:hAnsi="Times New Roman"/>
                <w:bCs/>
                <w:color w:val="000000"/>
                <w:sz w:val="24"/>
                <w:szCs w:val="24"/>
              </w:rPr>
              <w:t>Кредиторская задолженность по сделкам, по которым наступила наиболее ранняя дата расчетов</w:t>
            </w:r>
          </w:p>
          <w:p w:rsidR="00934517" w:rsidRPr="00FE4DBD" w:rsidRDefault="00934517" w:rsidP="002D6FF4">
            <w:pPr>
              <w:spacing w:after="0" w:line="240" w:lineRule="auto"/>
              <w:jc w:val="both"/>
              <w:rPr>
                <w:rFonts w:ascii="Times New Roman" w:eastAsia="Times New Roman" w:hAnsi="Times New Roman"/>
                <w:bCs/>
                <w:color w:val="000000"/>
                <w:sz w:val="24"/>
                <w:szCs w:val="24"/>
              </w:rPr>
            </w:pPr>
          </w:p>
        </w:tc>
        <w:tc>
          <w:tcPr>
            <w:tcW w:w="3546" w:type="dxa"/>
            <w:vAlign w:val="center"/>
          </w:tcPr>
          <w:p w:rsidR="00934517" w:rsidRPr="00FE4DBD" w:rsidRDefault="00934517" w:rsidP="00E209D1">
            <w:pPr>
              <w:pStyle w:val="ac"/>
              <w:numPr>
                <w:ilvl w:val="0"/>
                <w:numId w:val="13"/>
              </w:numPr>
              <w:spacing w:after="0" w:line="240" w:lineRule="auto"/>
              <w:ind w:left="365" w:hanging="32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перехода права собственности на актив (денежные средства) к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от лица, в отношении которого возникает кредиторская задолженность</w:t>
            </w:r>
          </w:p>
        </w:tc>
        <w:tc>
          <w:tcPr>
            <w:tcW w:w="2948"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по договору</w:t>
            </w:r>
          </w:p>
        </w:tc>
        <w:tc>
          <w:tcPr>
            <w:tcW w:w="3760" w:type="dxa"/>
            <w:vMerge w:val="restart"/>
            <w:vAlign w:val="center"/>
          </w:tcPr>
          <w:p w:rsidR="00934517" w:rsidRPr="00FE4DBD" w:rsidRDefault="00934517" w:rsidP="00F43B95">
            <w:pPr>
              <w:pStyle w:val="ac"/>
              <w:spacing w:after="0" w:line="240" w:lineRule="auto"/>
              <w:ind w:left="0"/>
              <w:jc w:val="center"/>
              <w:rPr>
                <w:rFonts w:ascii="Times New Roman" w:hAnsi="Times New Roman"/>
                <w:sz w:val="24"/>
                <w:szCs w:val="24"/>
              </w:rPr>
            </w:pPr>
            <w:r w:rsidRPr="00FE4DBD">
              <w:rPr>
                <w:rFonts w:ascii="Times New Roman" w:hAnsi="Times New Roman"/>
                <w:sz w:val="24"/>
                <w:szCs w:val="24"/>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p>
        </w:tc>
        <w:tc>
          <w:tcPr>
            <w:tcW w:w="3546"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включения денежных средств (иного имущества), переданных в оплату инвес</w:t>
            </w:r>
            <w:r w:rsidR="00CE733E" w:rsidRPr="00FE4DBD">
              <w:rPr>
                <w:rFonts w:ascii="Times New Roman" w:eastAsia="Times New Roman" w:hAnsi="Times New Roman"/>
                <w:bCs/>
                <w:color w:val="000000"/>
                <w:sz w:val="24"/>
                <w:szCs w:val="24"/>
              </w:rPr>
              <w:t>тиционных паев, в имущество ПИФ</w:t>
            </w:r>
          </w:p>
        </w:tc>
        <w:tc>
          <w:tcPr>
            <w:tcW w:w="2948"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внесения приходной записи о выдаче инвестиционных паев в реестр ПИФ согласно отчету </w:t>
            </w:r>
            <w:r w:rsidR="00CE733E" w:rsidRPr="00FE4DBD">
              <w:rPr>
                <w:rFonts w:ascii="Times New Roman" w:eastAsia="Times New Roman" w:hAnsi="Times New Roman"/>
                <w:bCs/>
                <w:color w:val="000000"/>
                <w:sz w:val="24"/>
                <w:szCs w:val="24"/>
              </w:rPr>
              <w:t>регистратора</w:t>
            </w:r>
          </w:p>
        </w:tc>
        <w:tc>
          <w:tcPr>
            <w:tcW w:w="3760" w:type="dxa"/>
            <w:vMerge/>
            <w:vAlign w:val="center"/>
          </w:tcPr>
          <w:p w:rsidR="00934517" w:rsidRPr="00FE4DBD" w:rsidRDefault="00934517" w:rsidP="002E4D78">
            <w:pPr>
              <w:pStyle w:val="ac"/>
              <w:spacing w:after="0" w:line="240" w:lineRule="auto"/>
              <w:ind w:left="0"/>
              <w:jc w:val="center"/>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r w:rsidRPr="00FE4DBD">
              <w:rPr>
                <w:rFonts w:ascii="Times New Roman" w:eastAsia="Times New Roman" w:hAnsi="Times New Roman"/>
                <w:bCs/>
                <w:color w:val="000000"/>
                <w:sz w:val="24"/>
                <w:szCs w:val="24"/>
              </w:rPr>
              <w:t xml:space="preserve">  при обмене</w:t>
            </w:r>
          </w:p>
        </w:tc>
        <w:tc>
          <w:tcPr>
            <w:tcW w:w="3546" w:type="dxa"/>
          </w:tcPr>
          <w:p w:rsidR="00934517" w:rsidRPr="00FE4DBD" w:rsidRDefault="00934517" w:rsidP="00E209D1">
            <w:pPr>
              <w:pStyle w:val="ac"/>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в ПИФ имущества, по</w:t>
            </w:r>
            <w:r w:rsidR="00CE733E" w:rsidRPr="00FE4DBD">
              <w:rPr>
                <w:rFonts w:ascii="Times New Roman" w:eastAsia="Times New Roman" w:hAnsi="Times New Roman"/>
                <w:bCs/>
                <w:color w:val="000000"/>
                <w:sz w:val="24"/>
                <w:szCs w:val="24"/>
              </w:rPr>
              <w:t>ступившего в оплату обмена паев</w:t>
            </w:r>
          </w:p>
        </w:tc>
        <w:tc>
          <w:tcPr>
            <w:tcW w:w="2948" w:type="dxa"/>
          </w:tcPr>
          <w:p w:rsidR="00934517" w:rsidRPr="00FE4DBD" w:rsidRDefault="00934517" w:rsidP="00E209D1">
            <w:pPr>
              <w:pStyle w:val="ac"/>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приходной записи о выдаче инвестиционных паев в реестр ПИФ при обмене согласно отчету</w:t>
            </w:r>
            <w:r w:rsidR="00CE733E" w:rsidRPr="00FE4DBD">
              <w:rPr>
                <w:rFonts w:ascii="Times New Roman" w:eastAsia="Times New Roman" w:hAnsi="Times New Roman"/>
                <w:bCs/>
                <w:color w:val="000000"/>
                <w:sz w:val="24"/>
                <w:szCs w:val="24"/>
              </w:rPr>
              <w:t xml:space="preserve"> регистратора</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выплате денежной компенсации при погашении инвестиционных 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(перечислении денежных сре</w:t>
            </w:r>
            <w:proofErr w:type="gramStart"/>
            <w:r w:rsidRPr="00FE4DBD">
              <w:rPr>
                <w:rFonts w:ascii="Times New Roman" w:eastAsia="Times New Roman" w:hAnsi="Times New Roman"/>
                <w:bCs/>
                <w:color w:val="000000"/>
                <w:sz w:val="24"/>
                <w:szCs w:val="24"/>
              </w:rPr>
              <w:t>дств пр</w:t>
            </w:r>
            <w:proofErr w:type="gramEnd"/>
            <w:r w:rsidRPr="00FE4DBD">
              <w:rPr>
                <w:rFonts w:ascii="Times New Roman" w:eastAsia="Times New Roman" w:hAnsi="Times New Roman"/>
                <w:bCs/>
                <w:color w:val="000000"/>
                <w:sz w:val="24"/>
                <w:szCs w:val="24"/>
              </w:rPr>
              <w:t>и обмене паев)</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расходной записи о погашении (списани</w:t>
            </w:r>
            <w:r w:rsidR="001E11F4"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при обмене)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 xml:space="preserve">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согла</w:t>
            </w:r>
            <w:r w:rsidR="00CE733E" w:rsidRPr="00FE4DBD">
              <w:rPr>
                <w:rFonts w:ascii="Times New Roman" w:eastAsia="Times New Roman" w:hAnsi="Times New Roman"/>
                <w:bCs/>
                <w:color w:val="000000"/>
                <w:sz w:val="24"/>
                <w:szCs w:val="24"/>
              </w:rPr>
              <w:t>сно отчету регистратора</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выплаты (перечисления по обмену) суммы денежной компенсации за инвестиционные паи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lastRenderedPageBreak/>
              <w:t>Кредиторская задолженность перед агентами по выдаче, погашению и обмену инвестиционных паев ПИФ</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осуществления операции выдачи и (или) погашения паев в реестре инвестици</w:t>
            </w:r>
            <w:r w:rsidR="00CE733E" w:rsidRPr="00FE4DBD">
              <w:rPr>
                <w:rFonts w:ascii="Times New Roman" w:eastAsia="Times New Roman" w:hAnsi="Times New Roman"/>
                <w:bCs/>
                <w:color w:val="000000"/>
                <w:sz w:val="24"/>
                <w:szCs w:val="24"/>
              </w:rPr>
              <w:t>онных паев ПИФ по заявке агента</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скидок/надбавок агенту из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354293" w:rsidRPr="00FE4DBD" w:rsidTr="00465ACF">
        <w:tc>
          <w:tcPr>
            <w:tcW w:w="3746" w:type="dxa"/>
            <w:vAlign w:val="center"/>
          </w:tcPr>
          <w:p w:rsidR="00354293" w:rsidRPr="00FE4DBD" w:rsidRDefault="00354293" w:rsidP="00354293">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Кредиторская задолженность по выплате доходов пайщикам (права владельцев инвестиционных паев)</w:t>
            </w:r>
          </w:p>
        </w:tc>
        <w:tc>
          <w:tcPr>
            <w:tcW w:w="3546" w:type="dxa"/>
          </w:tcPr>
          <w:p w:rsidR="00F73602" w:rsidRPr="00FE4DBD" w:rsidRDefault="00F73602" w:rsidP="00E209D1">
            <w:pPr>
              <w:pStyle w:val="ac"/>
              <w:numPr>
                <w:ilvl w:val="0"/>
                <w:numId w:val="13"/>
              </w:numPr>
              <w:spacing w:after="0" w:line="240" w:lineRule="auto"/>
              <w:ind w:left="365" w:hanging="365"/>
              <w:jc w:val="both"/>
              <w:rPr>
                <w:rFonts w:ascii="Times New Roman" w:eastAsia="Times New Roman" w:hAnsi="Times New Roman"/>
                <w:bCs/>
                <w:color w:val="000000"/>
                <w:sz w:val="24"/>
                <w:szCs w:val="24"/>
              </w:rPr>
            </w:pPr>
            <w:r w:rsidRPr="00FE4DBD">
              <w:rPr>
                <w:rFonts w:ascii="Times New Roman" w:hAnsi="Times New Roman"/>
                <w:sz w:val="24"/>
                <w:szCs w:val="24"/>
              </w:rPr>
              <w:t xml:space="preserve">Дата возникновения </w:t>
            </w:r>
            <w:r w:rsidR="00A621A4" w:rsidRPr="00FE4DBD">
              <w:rPr>
                <w:rFonts w:ascii="Times New Roman" w:hAnsi="Times New Roman"/>
                <w:sz w:val="24"/>
                <w:szCs w:val="24"/>
              </w:rPr>
              <w:t>обязательства по выплате дохода</w:t>
            </w:r>
            <w:r w:rsidRPr="00FE4DBD">
              <w:rPr>
                <w:rFonts w:ascii="Times New Roman" w:hAnsi="Times New Roman"/>
                <w:sz w:val="24"/>
                <w:szCs w:val="24"/>
              </w:rPr>
              <w:t xml:space="preserve"> </w:t>
            </w:r>
            <w:r w:rsidR="00A621A4" w:rsidRPr="00FE4DBD">
              <w:rPr>
                <w:rFonts w:ascii="Times New Roman" w:hAnsi="Times New Roman"/>
                <w:sz w:val="24"/>
                <w:szCs w:val="24"/>
              </w:rPr>
              <w:t xml:space="preserve">(в том числе </w:t>
            </w:r>
            <w:proofErr w:type="gramStart"/>
            <w:r w:rsidR="00A621A4" w:rsidRPr="00FE4DBD">
              <w:rPr>
                <w:rFonts w:ascii="Times New Roman" w:hAnsi="Times New Roman"/>
                <w:sz w:val="24"/>
                <w:szCs w:val="24"/>
              </w:rPr>
              <w:t>дата</w:t>
            </w:r>
            <w:proofErr w:type="gramEnd"/>
            <w:r w:rsidR="00A621A4" w:rsidRPr="00FE4DBD">
              <w:rPr>
                <w:rFonts w:ascii="Times New Roman" w:hAnsi="Times New Roman"/>
                <w:sz w:val="24"/>
                <w:szCs w:val="24"/>
              </w:rPr>
              <w:t xml:space="preserve"> </w:t>
            </w:r>
            <w:r w:rsidRPr="00FE4DBD">
              <w:rPr>
                <w:rFonts w:ascii="Times New Roman" w:hAnsi="Times New Roman"/>
                <w:sz w:val="24"/>
                <w:szCs w:val="24"/>
              </w:rPr>
              <w:t>указанная в сообщении о выплате дохода по инвестиционным паям</w:t>
            </w:r>
            <w:r w:rsidR="00A621A4" w:rsidRPr="00FE4DBD">
              <w:rPr>
                <w:rFonts w:ascii="Times New Roman" w:hAnsi="Times New Roman"/>
                <w:sz w:val="24"/>
                <w:szCs w:val="24"/>
              </w:rPr>
              <w:t xml:space="preserve"> </w:t>
            </w:r>
            <w:r w:rsidR="00A621A4" w:rsidRPr="00FE4DBD">
              <w:rPr>
                <w:rFonts w:ascii="Times New Roman" w:eastAsia="Times New Roman" w:hAnsi="Times New Roman"/>
                <w:bCs/>
                <w:color w:val="000000"/>
                <w:sz w:val="24"/>
                <w:szCs w:val="24"/>
              </w:rPr>
              <w:t xml:space="preserve"> в соответствии с информацией НКО АО НРД или  официальным сайтом (официальным письмом) управляющей компании</w:t>
            </w:r>
            <w:r w:rsidR="00A621A4" w:rsidRPr="00FE4DBD">
              <w:rPr>
                <w:rFonts w:ascii="Times New Roman" w:hAnsi="Times New Roman"/>
                <w:sz w:val="24"/>
                <w:szCs w:val="24"/>
              </w:rPr>
              <w:t>)</w:t>
            </w:r>
          </w:p>
          <w:p w:rsidR="00354293" w:rsidRPr="00FE4DBD" w:rsidRDefault="00354293" w:rsidP="00F73602">
            <w:pPr>
              <w:spacing w:after="0" w:line="240" w:lineRule="auto"/>
              <w:rPr>
                <w:rFonts w:ascii="Times New Roman" w:eastAsia="Times New Roman" w:hAnsi="Times New Roman"/>
                <w:bCs/>
                <w:color w:val="000000"/>
                <w:sz w:val="24"/>
                <w:szCs w:val="24"/>
              </w:rPr>
            </w:pPr>
          </w:p>
        </w:tc>
        <w:tc>
          <w:tcPr>
            <w:tcW w:w="2948" w:type="dxa"/>
          </w:tcPr>
          <w:p w:rsidR="00A621A4" w:rsidRPr="00FE4DBD"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управляющей компанией, подтвержденной банковской выпиской с </w:t>
            </w:r>
            <w:r w:rsidRPr="00FE4DBD">
              <w:rPr>
                <w:rFonts w:ascii="Times New Roman" w:hAnsi="Times New Roman"/>
                <w:sz w:val="24"/>
                <w:szCs w:val="24"/>
              </w:rPr>
              <w:t>расчетного счета управляющей компании Д.У. ПИФ</w:t>
            </w:r>
            <w:r w:rsidR="00CE733E" w:rsidRPr="00FE4DBD">
              <w:rPr>
                <w:rFonts w:ascii="Times New Roman" w:eastAsia="Times New Roman" w:hAnsi="Times New Roman"/>
                <w:bCs/>
                <w:color w:val="000000"/>
                <w:sz w:val="24"/>
                <w:szCs w:val="24"/>
              </w:rPr>
              <w:t xml:space="preserve"> /отчетом брокера ПИФ</w:t>
            </w:r>
          </w:p>
          <w:p w:rsidR="00354293" w:rsidRPr="00FE4DBD"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FE4DBD" w:rsidRDefault="00354293"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FE4DBD">
              <w:rPr>
                <w:rFonts w:ascii="Times New Roman" w:eastAsia="Times New Roman" w:hAnsi="Times New Roman"/>
                <w:bCs/>
                <w:color w:val="000000"/>
                <w:sz w:val="24"/>
                <w:szCs w:val="24"/>
              </w:rPr>
              <w:t>дств дл</w:t>
            </w:r>
            <w:proofErr w:type="gramEnd"/>
            <w:r w:rsidRPr="00FE4DBD">
              <w:rPr>
                <w:rFonts w:ascii="Times New Roman" w:eastAsia="Times New Roman" w:hAnsi="Times New Roman"/>
                <w:bCs/>
                <w:color w:val="000000"/>
                <w:sz w:val="24"/>
                <w:szCs w:val="24"/>
              </w:rPr>
              <w:t xml:space="preserve">я выплаты денежной компенсации владельцам инвестиционных паев </w:t>
            </w:r>
            <w:r w:rsidR="00823C8F"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 xml:space="preserve">при погашении и (или) </w:t>
            </w:r>
            <w:r w:rsidRPr="00FE4DBD">
              <w:rPr>
                <w:rFonts w:ascii="Times New Roman" w:eastAsia="Times New Roman" w:hAnsi="Times New Roman"/>
                <w:bCs/>
                <w:color w:val="000000"/>
                <w:sz w:val="24"/>
                <w:szCs w:val="24"/>
              </w:rPr>
              <w:lastRenderedPageBreak/>
              <w:t>обмене инвестиционных паев</w:t>
            </w:r>
            <w:r w:rsidR="00823C8F" w:rsidRPr="00FE4DBD">
              <w:rPr>
                <w:rFonts w:ascii="Times New Roman" w:eastAsia="Times New Roman" w:hAnsi="Times New Roman"/>
                <w:bCs/>
                <w:color w:val="000000"/>
                <w:sz w:val="24"/>
                <w:szCs w:val="24"/>
              </w:rPr>
              <w:t xml:space="preserve"> ПИФ</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Дата получения денежных средств от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возврата суммы задолженности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Кредиторская задолженность по уплате налогов и других обязательных платежей из имущества ПИФ</w:t>
            </w:r>
          </w:p>
        </w:tc>
        <w:tc>
          <w:tcPr>
            <w:tcW w:w="3546" w:type="dxa"/>
          </w:tcPr>
          <w:p w:rsidR="006A3942" w:rsidRPr="00FE4DBD" w:rsidRDefault="005640CA"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НДФЛ - д</w:t>
            </w:r>
            <w:r w:rsidR="00934517" w:rsidRPr="00FE4DBD">
              <w:rPr>
                <w:rFonts w:ascii="Times New Roman" w:eastAsia="Times New Roman" w:hAnsi="Times New Roman"/>
                <w:bCs/>
                <w:color w:val="000000"/>
                <w:sz w:val="24"/>
                <w:szCs w:val="24"/>
              </w:rPr>
              <w:t>ата выплат</w:t>
            </w:r>
            <w:r w:rsidR="00364AA6" w:rsidRPr="00FE4DBD">
              <w:rPr>
                <w:rFonts w:ascii="Times New Roman" w:eastAsia="Times New Roman" w:hAnsi="Times New Roman"/>
                <w:bCs/>
                <w:color w:val="000000"/>
                <w:sz w:val="24"/>
                <w:szCs w:val="24"/>
              </w:rPr>
              <w:t>ы</w:t>
            </w:r>
            <w:r w:rsidR="006A3942" w:rsidRPr="00FE4DBD">
              <w:rPr>
                <w:rFonts w:ascii="Times New Roman" w:eastAsia="Times New Roman" w:hAnsi="Times New Roman"/>
                <w:bCs/>
                <w:color w:val="000000"/>
                <w:sz w:val="24"/>
                <w:szCs w:val="24"/>
              </w:rPr>
              <w:t xml:space="preserve"> дохода, который облагается </w:t>
            </w:r>
            <w:r w:rsidR="00934517"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НДФЛ</w:t>
            </w:r>
          </w:p>
          <w:p w:rsidR="00934517" w:rsidRPr="00FE4DBD" w:rsidRDefault="005640CA" w:rsidP="00E209D1">
            <w:pPr>
              <w:pStyle w:val="ac"/>
              <w:numPr>
                <w:ilvl w:val="0"/>
                <w:numId w:val="13"/>
              </w:numPr>
              <w:spacing w:after="0" w:line="240" w:lineRule="auto"/>
              <w:ind w:left="365"/>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остальных налогов и обязательных платежей - д</w:t>
            </w:r>
            <w:r w:rsidR="006A3942" w:rsidRPr="00FE4DBD">
              <w:rPr>
                <w:rFonts w:ascii="Times New Roman" w:eastAsia="Times New Roman" w:hAnsi="Times New Roman"/>
                <w:bCs/>
                <w:color w:val="000000"/>
                <w:sz w:val="24"/>
                <w:szCs w:val="24"/>
              </w:rPr>
              <w:t>ата возникновения обязательства по выплате</w:t>
            </w:r>
            <w:r w:rsidRPr="00FE4DBD">
              <w:rPr>
                <w:rFonts w:ascii="Times New Roman" w:eastAsia="Times New Roman" w:hAnsi="Times New Roman"/>
                <w:bCs/>
                <w:color w:val="000000"/>
                <w:sz w:val="24"/>
                <w:szCs w:val="24"/>
              </w:rPr>
              <w:t xml:space="preserve"> налога </w:t>
            </w:r>
            <w:r w:rsidR="00934517" w:rsidRPr="00FE4DBD">
              <w:rPr>
                <w:rFonts w:ascii="Times New Roman" w:eastAsia="Times New Roman" w:hAnsi="Times New Roman"/>
                <w:bCs/>
                <w:color w:val="000000"/>
                <w:sz w:val="24"/>
                <w:szCs w:val="24"/>
              </w:rPr>
              <w:t>и (или) обязательного платежа, согласно нормативным правовым актам Россий</w:t>
            </w:r>
            <w:r w:rsidR="00CE733E" w:rsidRPr="00FE4DBD">
              <w:rPr>
                <w:rFonts w:ascii="Times New Roman" w:eastAsia="Times New Roman" w:hAnsi="Times New Roman"/>
                <w:bCs/>
                <w:color w:val="000000"/>
                <w:sz w:val="24"/>
                <w:szCs w:val="24"/>
              </w:rPr>
              <w:t>ской Федерации и (или) договору</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налогов (обязательных платежей) с расчетного счета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rPr>
          <w:trHeight w:val="1549"/>
        </w:trPr>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Кредиторская задолженность по сделкам купли – продаж</w:t>
            </w:r>
            <w:r w:rsidR="00BA09D0"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активов ПИФ (за исключением </w:t>
            </w:r>
            <w:r w:rsidR="00BA09D0" w:rsidRPr="00FE4DBD">
              <w:rPr>
                <w:rFonts w:ascii="Times New Roman" w:eastAsia="Times New Roman" w:hAnsi="Times New Roman"/>
                <w:bCs/>
                <w:color w:val="000000"/>
                <w:sz w:val="24"/>
                <w:szCs w:val="24"/>
              </w:rPr>
              <w:t xml:space="preserve">сделок купли-продажи </w:t>
            </w:r>
            <w:r w:rsidRPr="00FE4DBD">
              <w:rPr>
                <w:rFonts w:ascii="Times New Roman" w:eastAsia="Times New Roman" w:hAnsi="Times New Roman"/>
                <w:bCs/>
                <w:color w:val="000000"/>
                <w:sz w:val="24"/>
                <w:szCs w:val="24"/>
              </w:rPr>
              <w:t xml:space="preserve">ценных бумаг) и передача активов </w:t>
            </w:r>
            <w:r w:rsidR="00BA09D0"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аренду</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денежных средств на расчетный счет ПИФ  согласно банковской выписке</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обязательства по сделке согласно условиям договора</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3C3657" w:rsidRPr="00FE4DBD" w:rsidTr="00E264DA">
        <w:tc>
          <w:tcPr>
            <w:tcW w:w="3746" w:type="dxa"/>
            <w:tcBorders>
              <w:bottom w:val="single" w:sz="4" w:space="0" w:color="C00000"/>
            </w:tcBorders>
            <w:vAlign w:val="center"/>
          </w:tcPr>
          <w:p w:rsidR="003C3657" w:rsidRPr="00FE4DBD" w:rsidRDefault="003C3657" w:rsidP="00FD1B7F">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по вознаграждениям управляющей компании, специализированному депозитарию, оценщику </w:t>
            </w:r>
            <w:r w:rsidRPr="00FE4DBD">
              <w:rPr>
                <w:rFonts w:ascii="Times New Roman" w:eastAsia="Times New Roman" w:hAnsi="Times New Roman"/>
                <w:bCs/>
                <w:i/>
                <w:color w:val="000000"/>
                <w:sz w:val="24"/>
                <w:szCs w:val="24"/>
              </w:rPr>
              <w:t>(только для ИПИФ/ЗПИФ),</w:t>
            </w:r>
            <w:r w:rsidRPr="00FE4DBD">
              <w:rPr>
                <w:rFonts w:ascii="Times New Roman" w:eastAsia="Times New Roman" w:hAnsi="Times New Roman"/>
                <w:bCs/>
                <w:color w:val="000000"/>
                <w:sz w:val="24"/>
                <w:szCs w:val="24"/>
              </w:rPr>
              <w:t xml:space="preserve"> лицу, осуществляющему ведение реестра владельцев инвестиционных паев ПИФ, а </w:t>
            </w:r>
            <w:r w:rsidRPr="00FE4DBD">
              <w:rPr>
                <w:rFonts w:ascii="Times New Roman" w:eastAsia="Times New Roman" w:hAnsi="Times New Roman"/>
                <w:bCs/>
                <w:color w:val="000000"/>
                <w:sz w:val="24"/>
                <w:szCs w:val="24"/>
              </w:rPr>
              <w:lastRenderedPageBreak/>
              <w:t>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FE4DBD" w:rsidRDefault="00167B8C" w:rsidP="00167B8C">
            <w:pPr>
              <w:pStyle w:val="ac"/>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w:t>
            </w:r>
            <w:r w:rsidRPr="00FE4DBD">
              <w:rPr>
                <w:rFonts w:ascii="Times New Roman" w:eastAsia="Times New Roman" w:hAnsi="Times New Roman"/>
                <w:bCs/>
                <w:color w:val="000000"/>
                <w:sz w:val="24"/>
                <w:szCs w:val="24"/>
              </w:rPr>
              <w:lastRenderedPageBreak/>
              <w:t>расходов</w:t>
            </w:r>
            <w:r w:rsidRPr="00FE4DBD">
              <w:rPr>
                <w:rStyle w:val="af4"/>
                <w:rFonts w:ascii="Times New Roman" w:eastAsia="Times New Roman" w:hAnsi="Times New Roman"/>
                <w:bCs/>
                <w:color w:val="000000"/>
                <w:sz w:val="24"/>
                <w:szCs w:val="24"/>
              </w:rPr>
              <w:footnoteReference w:id="17"/>
            </w:r>
            <w:r w:rsidRPr="00FE4DBD">
              <w:rPr>
                <w:rFonts w:ascii="Times New Roman" w:eastAsia="Times New Roman" w:hAnsi="Times New Roman"/>
                <w:bCs/>
                <w:color w:val="000000"/>
                <w:sz w:val="24"/>
                <w:szCs w:val="24"/>
              </w:rPr>
              <w:t>;</w:t>
            </w:r>
          </w:p>
          <w:p w:rsidR="00167B8C" w:rsidRPr="00FE4DBD" w:rsidRDefault="00167B8C" w:rsidP="00167B8C">
            <w:pPr>
              <w:pStyle w:val="ac"/>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FE4DBD" w:rsidRDefault="00167B8C" w:rsidP="00167B8C">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FE4DBD" w:rsidRDefault="003C3657" w:rsidP="00F05EB1">
            <w:pPr>
              <w:spacing w:after="0" w:line="240" w:lineRule="auto"/>
              <w:rPr>
                <w:rFonts w:ascii="Times New Roman" w:eastAsia="Times New Roman" w:hAnsi="Times New Roman"/>
                <w:bCs/>
                <w:color w:val="000000"/>
                <w:sz w:val="24"/>
                <w:szCs w:val="24"/>
              </w:rPr>
            </w:pPr>
          </w:p>
        </w:tc>
        <w:tc>
          <w:tcPr>
            <w:tcW w:w="2948" w:type="dxa"/>
            <w:tcBorders>
              <w:bottom w:val="single" w:sz="4" w:space="0" w:color="C00000"/>
            </w:tcBorders>
          </w:tcPr>
          <w:p w:rsidR="003C3657" w:rsidRPr="00FE4DBD" w:rsidRDefault="003C365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Дата перечисления суммы вознаграждений и расходов с расчетного счета ПИФ согласно банковской выписке</w:t>
            </w:r>
          </w:p>
        </w:tc>
        <w:tc>
          <w:tcPr>
            <w:tcW w:w="3760" w:type="dxa"/>
          </w:tcPr>
          <w:p w:rsidR="003C3657" w:rsidRPr="00FE4DBD" w:rsidRDefault="003C3657" w:rsidP="001F2E30">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Справедливая стоимость обязательств по выплате вознаграждений</w:t>
            </w:r>
            <w:r w:rsidR="009F3574" w:rsidRPr="00FE4DBD">
              <w:rPr>
                <w:rFonts w:ascii="Times New Roman" w:hAnsi="Times New Roman"/>
                <w:sz w:val="24"/>
                <w:szCs w:val="24"/>
              </w:rPr>
              <w:t xml:space="preserve"> и расходов, связанных с доверительным управлением,</w:t>
            </w:r>
            <w:r w:rsidRPr="00FE4DBD">
              <w:rPr>
                <w:rFonts w:ascii="Times New Roman" w:hAnsi="Times New Roman"/>
                <w:sz w:val="24"/>
                <w:szCs w:val="24"/>
              </w:rPr>
              <w:t xml:space="preserve"> признается в сумме, не превышающей предельно допустимый размер вознаграждений на дату </w:t>
            </w:r>
            <w:r w:rsidRPr="00FE4DBD">
              <w:rPr>
                <w:rFonts w:ascii="Times New Roman" w:hAnsi="Times New Roman"/>
                <w:sz w:val="24"/>
                <w:szCs w:val="24"/>
              </w:rPr>
              <w:lastRenderedPageBreak/>
              <w:t>признания в соответствии с Правилами ДУ ПИФ</w:t>
            </w:r>
            <w:r w:rsidR="00F9756D" w:rsidRPr="00FE4DBD">
              <w:rPr>
                <w:rFonts w:ascii="Times New Roman" w:hAnsi="Times New Roman"/>
                <w:sz w:val="24"/>
                <w:szCs w:val="24"/>
              </w:rPr>
              <w:t>, а так же в сумме, не пр</w:t>
            </w:r>
            <w:r w:rsidR="0061216E" w:rsidRPr="00FE4DBD">
              <w:rPr>
                <w:rFonts w:ascii="Times New Roman" w:hAnsi="Times New Roman"/>
                <w:sz w:val="24"/>
                <w:szCs w:val="24"/>
              </w:rPr>
              <w:t xml:space="preserve">евышающей сформированный резерв на </w:t>
            </w:r>
            <w:r w:rsidR="001F2E30" w:rsidRPr="00FE4DBD">
              <w:rPr>
                <w:rFonts w:ascii="Times New Roman" w:hAnsi="Times New Roman"/>
                <w:sz w:val="24"/>
                <w:szCs w:val="24"/>
              </w:rPr>
              <w:t>признания</w:t>
            </w:r>
            <w:r w:rsidR="0061216E" w:rsidRPr="00FE4DBD">
              <w:rPr>
                <w:rFonts w:ascii="Times New Roman" w:hAnsi="Times New Roman"/>
                <w:sz w:val="24"/>
                <w:szCs w:val="24"/>
              </w:rPr>
              <w:t xml:space="preserve"> </w:t>
            </w:r>
            <w:r w:rsidR="001F2E30" w:rsidRPr="00FE4DBD">
              <w:rPr>
                <w:rFonts w:ascii="Times New Roman" w:hAnsi="Times New Roman"/>
                <w:sz w:val="24"/>
                <w:szCs w:val="24"/>
              </w:rPr>
              <w:t>соответствующего вознаграждения</w:t>
            </w:r>
            <w:r w:rsidR="00680FD0" w:rsidRPr="00FE4DBD">
              <w:rPr>
                <w:rFonts w:ascii="Times New Roman" w:hAnsi="Times New Roman"/>
                <w:sz w:val="24"/>
                <w:szCs w:val="24"/>
              </w:rPr>
              <w:t xml:space="preserve"> (в случае формирования такого резерва)</w:t>
            </w:r>
          </w:p>
          <w:p w:rsidR="00F81847" w:rsidRPr="006E6BFC" w:rsidRDefault="00F81847" w:rsidP="001F2E30">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В случае</w:t>
            </w:r>
            <w:proofErr w:type="gramStart"/>
            <w:r w:rsidRPr="00FE4DBD">
              <w:rPr>
                <w:rFonts w:ascii="Times New Roman" w:hAnsi="Times New Roman"/>
                <w:sz w:val="24"/>
                <w:szCs w:val="24"/>
              </w:rPr>
              <w:t>,</w:t>
            </w:r>
            <w:proofErr w:type="gramEnd"/>
            <w:r w:rsidRPr="00FE4DBD">
              <w:rPr>
                <w:rFonts w:ascii="Times New Roman" w:hAnsi="Times New Roman"/>
                <w:sz w:val="24"/>
                <w:szCs w:val="24"/>
              </w:rPr>
              <w:t xml:space="preserve"> если в расчет СЧА ПИФ включен резерв на выплату вознаграждений, аппроксимация величин, под которые происходит формирование резерва – не требуется.</w:t>
            </w:r>
          </w:p>
          <w:p w:rsidR="00E76C24" w:rsidRPr="003B545B" w:rsidRDefault="00E76C24" w:rsidP="00E76C24">
            <w:pPr>
              <w:spacing w:after="0" w:line="240" w:lineRule="auto"/>
              <w:jc w:val="both"/>
              <w:rPr>
                <w:rFonts w:ascii="Times New Roman" w:hAnsi="Times New Roman"/>
                <w:sz w:val="24"/>
                <w:szCs w:val="24"/>
              </w:rPr>
            </w:pPr>
            <w:r w:rsidRPr="006E6BFC">
              <w:rPr>
                <w:rFonts w:ascii="Times New Roman" w:hAnsi="Times New Roman"/>
                <w:sz w:val="24"/>
                <w:szCs w:val="24"/>
              </w:rPr>
              <w:t xml:space="preserve">Справедливая стоимость </w:t>
            </w:r>
            <w:r w:rsidRPr="003B545B">
              <w:rPr>
                <w:rFonts w:ascii="Times New Roman" w:hAnsi="Times New Roman"/>
                <w:sz w:val="24"/>
                <w:szCs w:val="24"/>
              </w:rPr>
              <w:t>указанных ниже обязательств определяется на основании  документов, подтверждающих оказанные услуги (аппроксимация не применяется):</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обслуживанию банковских счетов (включая валютный контроль);</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оплате услуг организаций по совершению сделок и обслуживанию счетов в таких организациях;</w:t>
            </w:r>
          </w:p>
          <w:p w:rsidR="00E76C24" w:rsidRPr="00E76C24" w:rsidRDefault="00E76C24" w:rsidP="00E76C24">
            <w:pPr>
              <w:pStyle w:val="ac"/>
              <w:spacing w:after="0" w:line="240" w:lineRule="auto"/>
              <w:ind w:left="0"/>
              <w:jc w:val="both"/>
              <w:rPr>
                <w:rFonts w:ascii="Times New Roman" w:hAnsi="Times New Roman"/>
                <w:sz w:val="24"/>
                <w:szCs w:val="24"/>
              </w:rPr>
            </w:pPr>
            <w:r w:rsidRPr="003B545B">
              <w:rPr>
                <w:rFonts w:ascii="Times New Roman" w:hAnsi="Times New Roman"/>
                <w:sz w:val="24"/>
                <w:szCs w:val="24"/>
              </w:rPr>
              <w:t xml:space="preserve">- расходы третьих лиц, оплачиваемых в соответствии с </w:t>
            </w:r>
            <w:r w:rsidRPr="003B545B">
              <w:rPr>
                <w:rFonts w:ascii="Times New Roman" w:hAnsi="Times New Roman"/>
                <w:sz w:val="24"/>
                <w:szCs w:val="24"/>
              </w:rPr>
              <w:lastRenderedPageBreak/>
              <w:t>договором об оказании услуг специализированного депозитария.</w:t>
            </w:r>
          </w:p>
        </w:tc>
      </w:tr>
      <w:tr w:rsidR="00AA424C" w:rsidRPr="00FE4DBD" w:rsidTr="00465ACF">
        <w:trPr>
          <w:trHeight w:val="1549"/>
        </w:trPr>
        <w:tc>
          <w:tcPr>
            <w:tcW w:w="3746" w:type="dxa"/>
            <w:vAlign w:val="center"/>
          </w:tcPr>
          <w:p w:rsidR="00AA424C" w:rsidRPr="00FE4DBD" w:rsidRDefault="00AA424C"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Резерв на выплату вознаграждения  </w:t>
            </w:r>
          </w:p>
        </w:tc>
        <w:tc>
          <w:tcPr>
            <w:tcW w:w="3546" w:type="dxa"/>
          </w:tcPr>
          <w:p w:rsidR="00AA424C"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br/>
            </w:r>
          </w:p>
        </w:tc>
        <w:tc>
          <w:tcPr>
            <w:tcW w:w="2948" w:type="dxa"/>
          </w:tcPr>
          <w:p w:rsidR="009607A3"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дату полного использования рез</w:t>
            </w:r>
            <w:r w:rsidR="009607A3" w:rsidRPr="00FE4DBD">
              <w:rPr>
                <w:rFonts w:ascii="Times New Roman" w:eastAsia="Times New Roman" w:hAnsi="Times New Roman"/>
                <w:bCs/>
                <w:color w:val="000000"/>
                <w:sz w:val="24"/>
                <w:szCs w:val="24"/>
              </w:rPr>
              <w:t>ерва на выплату вознаграждения</w:t>
            </w:r>
          </w:p>
          <w:p w:rsidR="00AA424C"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p>
        </w:tc>
        <w:tc>
          <w:tcPr>
            <w:tcW w:w="3760" w:type="dxa"/>
          </w:tcPr>
          <w:p w:rsidR="00AA424C" w:rsidRPr="00FE4DBD" w:rsidRDefault="00AA424C" w:rsidP="002E4D78">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 xml:space="preserve">Справедливая стоимость обязательств, включается в расчет СЧА </w:t>
            </w:r>
            <w:r w:rsidRPr="00FE4DBD">
              <w:rPr>
                <w:rFonts w:ascii="Times New Roman" w:eastAsia="Times New Roman" w:hAnsi="Times New Roman"/>
                <w:bCs/>
                <w:color w:val="000000"/>
                <w:sz w:val="24"/>
                <w:szCs w:val="24"/>
              </w:rPr>
              <w:t>в сумме,</w:t>
            </w:r>
            <w:r w:rsidRPr="00FE4DBD">
              <w:rPr>
                <w:rFonts w:ascii="Times New Roman" w:hAnsi="Times New Roman"/>
                <w:sz w:val="24"/>
                <w:szCs w:val="24"/>
              </w:rPr>
              <w:t xml:space="preserve"> определенной в соответствии с </w:t>
            </w:r>
            <w:hyperlink w:anchor="приложение_2" w:history="1">
              <w:r w:rsidRPr="00FE4DBD">
                <w:rPr>
                  <w:rStyle w:val="af"/>
                  <w:rFonts w:ascii="Times New Roman" w:hAnsi="Times New Roman"/>
                  <w:sz w:val="24"/>
                  <w:szCs w:val="24"/>
                </w:rPr>
                <w:t xml:space="preserve">Приложением </w:t>
              </w:r>
              <w:r w:rsidR="00807373" w:rsidRPr="00FE4DBD">
                <w:rPr>
                  <w:rStyle w:val="af"/>
                  <w:rFonts w:ascii="Times New Roman" w:hAnsi="Times New Roman"/>
                  <w:sz w:val="24"/>
                  <w:szCs w:val="24"/>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C40786">
      <w:pPr>
        <w:jc w:val="both"/>
        <w:rPr>
          <w:rFonts w:ascii="Times New Roman" w:hAnsi="Times New Roman"/>
          <w:sz w:val="24"/>
          <w:szCs w:val="24"/>
        </w:rPr>
        <w:sectPr w:rsidR="00C40786" w:rsidRPr="00FE4DBD" w:rsidSect="009F04D1">
          <w:pgSz w:w="15840" w:h="12240" w:orient="landscape"/>
          <w:pgMar w:top="1276" w:right="1134" w:bottom="851" w:left="1134" w:header="720" w:footer="720" w:gutter="0"/>
          <w:cols w:space="720"/>
          <w:noEndnote/>
          <w:docGrid w:linePitch="299"/>
        </w:sectPr>
      </w:pPr>
    </w:p>
    <w:p w:rsidR="006B111A" w:rsidRPr="00FE4DBD" w:rsidRDefault="00CD457F" w:rsidP="006F589D">
      <w:pPr>
        <w:pStyle w:val="aff7"/>
        <w:jc w:val="right"/>
      </w:pPr>
      <w:r w:rsidRPr="001A6D24">
        <w:lastRenderedPageBreak/>
        <w:t xml:space="preserve">Приложение </w:t>
      </w:r>
      <w:r w:rsidR="000F15DB" w:rsidRPr="001A6D24">
        <w:t>9</w:t>
      </w:r>
      <w:r w:rsidR="006B111A" w:rsidRPr="001A6D24">
        <w:t xml:space="preserve">. </w:t>
      </w:r>
    </w:p>
    <w:p w:rsidR="00AF476B" w:rsidRPr="00FE4DBD" w:rsidRDefault="003E70C8" w:rsidP="006F589D">
      <w:pPr>
        <w:pStyle w:val="aff7"/>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7"/>
        <w:jc w:val="right"/>
      </w:pPr>
      <w:r w:rsidRPr="001A6D24">
        <w:lastRenderedPageBreak/>
        <w:t xml:space="preserve">Приложение </w:t>
      </w:r>
      <w:r w:rsidR="000F15DB" w:rsidRPr="001A6D24">
        <w:t>10</w:t>
      </w:r>
      <w:r w:rsidR="006B111A" w:rsidRPr="001A6D24">
        <w:t xml:space="preserve">. </w:t>
      </w:r>
    </w:p>
    <w:p w:rsidR="00E614F4" w:rsidRPr="00FE4DBD" w:rsidRDefault="00E614F4" w:rsidP="006F589D">
      <w:pPr>
        <w:pStyle w:val="aff7"/>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c"/>
              <w:numPr>
                <w:ilvl w:val="0"/>
                <w:numId w:val="2"/>
              </w:numPr>
              <w:spacing w:after="0" w:line="240" w:lineRule="auto"/>
              <w:ind w:left="283" w:hanging="283"/>
              <w:jc w:val="both"/>
              <w:rPr>
                <w:rFonts w:ascii="Times New Roman" w:eastAsia="Times New Roman" w:hAnsi="Times New Roman"/>
                <w:bCs/>
                <w:color w:val="000000"/>
                <w:sz w:val="24"/>
                <w:szCs w:val="24"/>
              </w:rPr>
            </w:pPr>
            <w:proofErr w:type="gramStart"/>
            <w:r w:rsidRPr="00FE4DBD">
              <w:rPr>
                <w:rFonts w:ascii="Times New Roman" w:eastAsia="Times New Roman" w:hAnsi="Times New Roman"/>
                <w:bCs/>
                <w:color w:val="000000"/>
                <w:sz w:val="24"/>
                <w:szCs w:val="24"/>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w:t>
            </w:r>
            <w:proofErr w:type="gramEnd"/>
            <w:r w:rsidRPr="00FE4DBD">
              <w:rPr>
                <w:rFonts w:ascii="Times New Roman" w:eastAsia="Times New Roman" w:hAnsi="Times New Roman"/>
                <w:bCs/>
                <w:color w:val="000000"/>
                <w:sz w:val="24"/>
                <w:szCs w:val="24"/>
              </w:rPr>
              <w:t xml:space="preserve"> </w:t>
            </w:r>
            <w:r w:rsidRPr="00FE4DBD">
              <w:rPr>
                <w:rFonts w:ascii="Times New Roman" w:hAnsi="Times New Roman"/>
                <w:color w:val="000000"/>
                <w:sz w:val="24"/>
                <w:szCs w:val="24"/>
              </w:rPr>
              <w:t xml:space="preserve">Ставка по договору соответствует </w:t>
            </w:r>
            <w:proofErr w:type="gramStart"/>
            <w:r w:rsidRPr="00FE4DBD">
              <w:rPr>
                <w:rFonts w:ascii="Times New Roman" w:hAnsi="Times New Roman"/>
                <w:color w:val="000000"/>
                <w:sz w:val="24"/>
                <w:szCs w:val="24"/>
              </w:rPr>
              <w:t>рыночной</w:t>
            </w:r>
            <w:proofErr w:type="gramEnd"/>
            <w:r w:rsidRPr="00FE4DBD">
              <w:rPr>
                <w:rFonts w:ascii="Times New Roman" w:hAnsi="Times New Roman"/>
                <w:color w:val="000000"/>
                <w:sz w:val="24"/>
                <w:szCs w:val="24"/>
              </w:rPr>
              <w:t xml:space="preserve">,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2"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c"/>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w:t>
            </w:r>
            <w:proofErr w:type="gramStart"/>
            <w:r w:rsidR="00B933DE" w:rsidRPr="00FE4DBD">
              <w:rPr>
                <w:rFonts w:ascii="Times New Roman" w:hAnsi="Times New Roman"/>
                <w:sz w:val="24"/>
                <w:szCs w:val="24"/>
              </w:rPr>
              <w:t>СЧА</w:t>
            </w:r>
            <w:proofErr w:type="gramEnd"/>
            <w:r w:rsidR="00B933DE" w:rsidRPr="00FE4DBD">
              <w:rPr>
                <w:rFonts w:ascii="Times New Roman" w:hAnsi="Times New Roman"/>
                <w:sz w:val="24"/>
                <w:szCs w:val="24"/>
              </w:rPr>
              <w:t xml:space="preserve">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c"/>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
                  <w:rFonts w:ascii="Times New Roman" w:hAnsi="Times New Roman"/>
                  <w:sz w:val="24"/>
                  <w:szCs w:val="24"/>
                </w:rPr>
                <w:t>Приложении 6</w:t>
              </w:r>
            </w:hyperlink>
            <w:r w:rsidRPr="00C87225">
              <w:rPr>
                <w:rStyle w:val="af"/>
                <w:rFonts w:ascii="Times New Roman" w:hAnsi="Times New Roman"/>
              </w:rPr>
              <w:t>.</w:t>
            </w:r>
          </w:p>
          <w:p w:rsidR="00777B4B" w:rsidRPr="00FE4DBD" w:rsidRDefault="00777B4B">
            <w:pPr>
              <w:pStyle w:val="aff5"/>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7"/>
        <w:jc w:val="right"/>
      </w:pPr>
      <w:r w:rsidRPr="001A6D24">
        <w:lastRenderedPageBreak/>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7"/>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c"/>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Ценные бумаги, в </w:t>
            </w:r>
            <w:proofErr w:type="spellStart"/>
            <w:r w:rsidRPr="00FE4DBD">
              <w:rPr>
                <w:rFonts w:ascii="Times New Roman" w:eastAsia="Times New Roman" w:hAnsi="Times New Roman"/>
                <w:bCs/>
                <w:color w:val="000000"/>
                <w:sz w:val="24"/>
                <w:szCs w:val="24"/>
              </w:rPr>
              <w:t>т.ч</w:t>
            </w:r>
            <w:proofErr w:type="spellEnd"/>
            <w:r w:rsidRPr="00FE4DBD">
              <w:rPr>
                <w:rFonts w:ascii="Times New Roman" w:eastAsia="Times New Roman" w:hAnsi="Times New Roman"/>
                <w:bCs/>
                <w:color w:val="000000"/>
                <w:sz w:val="24"/>
                <w:szCs w:val="24"/>
              </w:rPr>
              <w:t>.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w:t>
            </w:r>
            <w:proofErr w:type="gramStart"/>
            <w:r w:rsidRPr="00FE4DBD">
              <w:rPr>
                <w:rFonts w:ascii="Times New Roman" w:eastAsia="Times New Roman" w:hAnsi="Times New Roman"/>
                <w:bCs/>
                <w:color w:val="000000"/>
                <w:sz w:val="24"/>
                <w:szCs w:val="24"/>
              </w:rPr>
              <w:t>с даты приема</w:t>
            </w:r>
            <w:proofErr w:type="gramEnd"/>
            <w:r w:rsidRPr="00FE4DBD">
              <w:rPr>
                <w:rFonts w:ascii="Times New Roman" w:eastAsia="Times New Roman" w:hAnsi="Times New Roman"/>
                <w:bCs/>
                <w:color w:val="000000"/>
                <w:sz w:val="24"/>
                <w:szCs w:val="24"/>
              </w:rPr>
              <w:t xml:space="preserve">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по депозитным сертификатам - дата зачисления  во вклад (депозит) денежных средств, подтвержденная выпиской со счета по вкладу (депозиту) или </w:t>
            </w:r>
            <w:proofErr w:type="gramStart"/>
            <w:r w:rsidRPr="00FE4DBD">
              <w:rPr>
                <w:rFonts w:ascii="Times New Roman" w:eastAsia="Times New Roman" w:hAnsi="Times New Roman"/>
                <w:bCs/>
                <w:color w:val="000000"/>
                <w:sz w:val="24"/>
                <w:szCs w:val="24"/>
              </w:rPr>
              <w:t>с даты приобретения</w:t>
            </w:r>
            <w:proofErr w:type="gramEnd"/>
            <w:r w:rsidRPr="00FE4DBD">
              <w:rPr>
                <w:rFonts w:ascii="Times New Roman" w:eastAsia="Times New Roman" w:hAnsi="Times New Roman"/>
                <w:bCs/>
                <w:color w:val="000000"/>
                <w:sz w:val="24"/>
                <w:szCs w:val="24"/>
              </w:rPr>
              <w:t xml:space="preserve">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3F7A19">
            <w:pPr>
              <w:pStyle w:val="ac"/>
              <w:numPr>
                <w:ilvl w:val="0"/>
                <w:numId w:val="26"/>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w:t>
            </w:r>
            <w:proofErr w:type="gramStart"/>
            <w:r w:rsidRPr="00FE4DBD">
              <w:rPr>
                <w:rFonts w:ascii="Times New Roman" w:eastAsia="Times New Roman" w:hAnsi="Times New Roman"/>
                <w:bCs/>
                <w:color w:val="000000"/>
                <w:sz w:val="24"/>
                <w:szCs w:val="24"/>
              </w:rPr>
              <w:t>с даты передачи</w:t>
            </w:r>
            <w:proofErr w:type="gramEnd"/>
            <w:r w:rsidRPr="00FE4DBD">
              <w:rPr>
                <w:rFonts w:ascii="Times New Roman" w:eastAsia="Times New Roman" w:hAnsi="Times New Roman"/>
                <w:bCs/>
                <w:color w:val="000000"/>
                <w:sz w:val="24"/>
                <w:szCs w:val="24"/>
              </w:rPr>
              <w:t xml:space="preserve">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по депозитным сертификатам - дата списания с вклада (депозита) денежных средств, подтвержденная выпиской со счета по вкладу (депозиту), или </w:t>
            </w:r>
            <w:proofErr w:type="gramStart"/>
            <w:r w:rsidRPr="00FE4DBD">
              <w:rPr>
                <w:rFonts w:ascii="Times New Roman" w:eastAsia="Times New Roman" w:hAnsi="Times New Roman"/>
                <w:bCs/>
                <w:color w:val="000000"/>
                <w:sz w:val="24"/>
                <w:szCs w:val="24"/>
              </w:rPr>
              <w:t>с даты списания</w:t>
            </w:r>
            <w:proofErr w:type="gramEnd"/>
            <w:r w:rsidRPr="00FE4DBD">
              <w:rPr>
                <w:rFonts w:ascii="Times New Roman" w:eastAsia="Times New Roman" w:hAnsi="Times New Roman"/>
                <w:bCs/>
                <w:color w:val="000000"/>
                <w:sz w:val="24"/>
                <w:szCs w:val="24"/>
              </w:rPr>
              <w:t xml:space="preserve"> такого сертификата, подтвержденной актом;</w:t>
            </w:r>
          </w:p>
          <w:p w:rsidR="00DE114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по эмитенту ценных бумаг внесена запись в ЕГРЮЛ о ликвидации - </w:t>
            </w:r>
            <w:proofErr w:type="gramStart"/>
            <w:r w:rsidRPr="00FE4DBD">
              <w:rPr>
                <w:rFonts w:ascii="Times New Roman" w:eastAsia="Times New Roman" w:hAnsi="Times New Roman"/>
                <w:bCs/>
                <w:color w:val="000000"/>
                <w:sz w:val="24"/>
                <w:szCs w:val="24"/>
              </w:rPr>
              <w:t>с даты записи</w:t>
            </w:r>
            <w:proofErr w:type="gramEnd"/>
            <w:r w:rsidRPr="00FE4DBD">
              <w:rPr>
                <w:rFonts w:ascii="Times New Roman" w:eastAsia="Times New Roman" w:hAnsi="Times New Roman"/>
                <w:bCs/>
                <w:color w:val="000000"/>
                <w:sz w:val="24"/>
                <w:szCs w:val="24"/>
              </w:rPr>
              <w:t xml:space="preserve">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w:t>
            </w:r>
            <w:proofErr w:type="gramStart"/>
            <w:r w:rsidRPr="00FE4DBD">
              <w:rPr>
                <w:rFonts w:ascii="Times New Roman" w:eastAsia="Times New Roman" w:hAnsi="Times New Roman"/>
                <w:bCs/>
                <w:color w:val="000000"/>
                <w:sz w:val="24"/>
                <w:szCs w:val="24"/>
              </w:rPr>
              <w:t>цена</w:t>
            </w:r>
            <w:proofErr w:type="gramEnd"/>
            <w:r w:rsidRPr="00FE4DBD">
              <w:rPr>
                <w:rFonts w:ascii="Times New Roman" w:eastAsia="Times New Roman" w:hAnsi="Times New Roman"/>
                <w:bCs/>
                <w:color w:val="000000"/>
                <w:sz w:val="24"/>
                <w:szCs w:val="24"/>
              </w:rPr>
              <w:t xml:space="preserve"> определенная с помощью моделей, указанных в </w:t>
            </w:r>
            <w:hyperlink w:anchor="приложение_3" w:history="1">
              <w:r w:rsidR="00511294" w:rsidRPr="00FE4DBD">
                <w:rPr>
                  <w:rStyle w:val="af"/>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c"/>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c"/>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hAnsi="Times New Roman"/>
              </w:rPr>
              <w:t>.</w:t>
            </w:r>
          </w:p>
          <w:p w:rsidR="000F15DB" w:rsidRPr="00FE4DBD" w:rsidRDefault="000F15DB" w:rsidP="000F15DB">
            <w:pPr>
              <w:pStyle w:val="ac"/>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rsidP="002144A6">
      <w:pPr>
        <w:pStyle w:val="aff7"/>
        <w:jc w:val="right"/>
      </w:pPr>
    </w:p>
    <w:p w:rsidR="00FE4DBD" w:rsidRDefault="00FE4DBD">
      <w:pPr>
        <w:rPr>
          <w:smallCaps/>
          <w:spacing w:val="5"/>
          <w:sz w:val="36"/>
          <w:szCs w:val="36"/>
        </w:rPr>
      </w:pPr>
      <w:r>
        <w:br w:type="page"/>
      </w:r>
    </w:p>
    <w:p w:rsidR="006B111A" w:rsidRPr="00FE4DBD" w:rsidRDefault="00725862" w:rsidP="002144A6">
      <w:pPr>
        <w:pStyle w:val="aff7"/>
        <w:jc w:val="right"/>
      </w:pPr>
      <w:r w:rsidRPr="001A6D24">
        <w:lastRenderedPageBreak/>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7"/>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c"/>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c"/>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D75C93">
            <w:pPr>
              <w:pStyle w:val="ac"/>
              <w:numPr>
                <w:ilvl w:val="0"/>
                <w:numId w:val="28"/>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D75C93">
            <w:pPr>
              <w:pStyle w:val="ac"/>
              <w:numPr>
                <w:ilvl w:val="0"/>
                <w:numId w:val="28"/>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c"/>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w:t>
            </w:r>
            <w:proofErr w:type="gramStart"/>
            <w:r w:rsidR="008D7D86" w:rsidRPr="00FE4DBD">
              <w:rPr>
                <w:rFonts w:ascii="Times New Roman" w:eastAsia="Times New Roman" w:hAnsi="Times New Roman"/>
                <w:bCs/>
                <w:sz w:val="24"/>
                <w:szCs w:val="24"/>
              </w:rPr>
              <w:t>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обязательства</w:t>
            </w:r>
            <w:proofErr w:type="gramEnd"/>
            <w:r w:rsidR="00C2193F" w:rsidRPr="00FE4DBD">
              <w:rPr>
                <w:rFonts w:ascii="Times New Roman" w:eastAsia="Times New Roman" w:hAnsi="Times New Roman"/>
                <w:bCs/>
                <w:sz w:val="24"/>
                <w:szCs w:val="24"/>
              </w:rPr>
              <w:t xml:space="preserve">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c"/>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c"/>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c"/>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c"/>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c"/>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w:t>
            </w:r>
            <w:proofErr w:type="gramStart"/>
            <w:r w:rsidRPr="00FE4DBD">
              <w:rPr>
                <w:rFonts w:ascii="Times New Roman" w:hAnsi="Times New Roman"/>
                <w:sz w:val="24"/>
                <w:szCs w:val="24"/>
              </w:rPr>
              <w:t>с даты наступления</w:t>
            </w:r>
            <w:proofErr w:type="gramEnd"/>
            <w:r w:rsidRPr="00FE4DBD">
              <w:rPr>
                <w:rFonts w:ascii="Times New Roman" w:hAnsi="Times New Roman"/>
                <w:sz w:val="24"/>
                <w:szCs w:val="24"/>
              </w:rPr>
              <w:t xml:space="preserve">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опубликования в соответствии с федеральными законами и иными нормативными правовыми актами Российской </w:t>
            </w:r>
            <w:r w:rsidRPr="00FE4DBD">
              <w:rPr>
                <w:rFonts w:ascii="Times New Roman" w:hAnsi="Times New Roman"/>
                <w:sz w:val="24"/>
                <w:szCs w:val="24"/>
              </w:rPr>
              <w:lastRenderedPageBreak/>
              <w:t>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c"/>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w:t>
            </w:r>
            <w:proofErr w:type="spellStart"/>
            <w:r w:rsidR="0077477B" w:rsidRPr="00FE4DBD">
              <w:rPr>
                <w:rFonts w:ascii="Times New Roman" w:hAnsi="Times New Roman"/>
                <w:sz w:val="24"/>
                <w:szCs w:val="24"/>
              </w:rPr>
              <w:t>пп</w:t>
            </w:r>
            <w:proofErr w:type="spellEnd"/>
            <w:r w:rsidR="0077477B" w:rsidRPr="00FE4DBD">
              <w:rPr>
                <w:rFonts w:ascii="Times New Roman" w:hAnsi="Times New Roman"/>
                <w:sz w:val="24"/>
                <w:szCs w:val="24"/>
              </w:rPr>
              <w:t>.</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c"/>
              <w:spacing w:after="0" w:line="240" w:lineRule="auto"/>
              <w:ind w:left="5"/>
              <w:jc w:val="both"/>
              <w:rPr>
                <w:rFonts w:ascii="Times New Roman" w:hAnsi="Times New Roman"/>
                <w:sz w:val="24"/>
                <w:szCs w:val="24"/>
              </w:rPr>
            </w:pPr>
          </w:p>
          <w:p w:rsidR="0077477B" w:rsidRPr="00FE4DBD" w:rsidRDefault="0077477B" w:rsidP="00E25E26">
            <w:pPr>
              <w:pStyle w:val="ac"/>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c"/>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w:t>
            </w:r>
            <w:proofErr w:type="gramStart"/>
            <w:r w:rsidRPr="00FE4DBD">
              <w:rPr>
                <w:rFonts w:ascii="Times New Roman" w:hAnsi="Times New Roman"/>
                <w:sz w:val="24"/>
                <w:szCs w:val="24"/>
              </w:rPr>
              <w:t>с даты наступления</w:t>
            </w:r>
            <w:proofErr w:type="gramEnd"/>
            <w:r w:rsidRPr="00FE4DBD">
              <w:rPr>
                <w:rFonts w:ascii="Times New Roman" w:hAnsi="Times New Roman"/>
                <w:sz w:val="24"/>
                <w:szCs w:val="24"/>
              </w:rPr>
              <w:t xml:space="preserve">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c"/>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w:t>
            </w:r>
            <w:proofErr w:type="spellStart"/>
            <w:r w:rsidR="0077477B" w:rsidRPr="00FE4DBD">
              <w:rPr>
                <w:rFonts w:ascii="Times New Roman" w:hAnsi="Times New Roman"/>
                <w:sz w:val="24"/>
                <w:szCs w:val="24"/>
              </w:rPr>
              <w:t>пп.а</w:t>
            </w:r>
            <w:proofErr w:type="spellEnd"/>
            <w:r w:rsidR="0077477B" w:rsidRPr="00FE4DBD">
              <w:rPr>
                <w:rFonts w:ascii="Times New Roman" w:hAnsi="Times New Roman"/>
                <w:sz w:val="24"/>
                <w:szCs w:val="24"/>
              </w:rPr>
              <w:t>.</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eastAsia="Times New Roman" w:hAnsi="Times New Roman"/>
                <w:bCs/>
              </w:rPr>
              <w:t>.</w:t>
            </w:r>
          </w:p>
          <w:p w:rsidR="008F642B" w:rsidRPr="00FE4DBD" w:rsidRDefault="008F642B" w:rsidP="00BA7770">
            <w:pPr>
              <w:pStyle w:val="ac"/>
              <w:spacing w:after="0"/>
              <w:ind w:left="0"/>
              <w:jc w:val="both"/>
              <w:rPr>
                <w:rFonts w:ascii="Times New Roman" w:hAnsi="Times New Roman"/>
                <w:sz w:val="24"/>
                <w:szCs w:val="24"/>
              </w:rPr>
            </w:pPr>
          </w:p>
        </w:tc>
      </w:tr>
    </w:tbl>
    <w:p w:rsidR="003950C6" w:rsidRPr="00FE4DBD" w:rsidRDefault="003950C6"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7"/>
        <w:jc w:val="right"/>
      </w:pPr>
      <w:r w:rsidRPr="001A6D24">
        <w:lastRenderedPageBreak/>
        <w:t>Приложение 1</w:t>
      </w:r>
      <w:r w:rsidR="000F15DB" w:rsidRPr="001A6D24">
        <w:t>3</w:t>
      </w:r>
      <w:r w:rsidR="006B111A" w:rsidRPr="001A6D24">
        <w:t xml:space="preserve">. </w:t>
      </w:r>
    </w:p>
    <w:p w:rsidR="00FE42BB" w:rsidRPr="00FE4DBD" w:rsidRDefault="00BD542B" w:rsidP="006F589D">
      <w:pPr>
        <w:pStyle w:val="aff7"/>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c"/>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c"/>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c"/>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c"/>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c"/>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c"/>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eastAsia="Times New Roman" w:hAnsi="Times New Roman"/>
                <w:bCs/>
              </w:rPr>
              <w:t>.</w:t>
            </w:r>
          </w:p>
          <w:p w:rsidR="00FE42BB" w:rsidRPr="00FE4DBD" w:rsidRDefault="00FE42BB" w:rsidP="001155AB">
            <w:pPr>
              <w:pStyle w:val="ac"/>
              <w:spacing w:after="0" w:line="240" w:lineRule="auto"/>
              <w:ind w:left="34"/>
              <w:jc w:val="both"/>
              <w:rPr>
                <w:rFonts w:ascii="Times New Roman" w:hAnsi="Times New Roman"/>
                <w:sz w:val="24"/>
                <w:szCs w:val="24"/>
              </w:rPr>
            </w:pPr>
          </w:p>
        </w:tc>
      </w:tr>
    </w:tbl>
    <w:p w:rsidR="00FE42BB" w:rsidRPr="00FE4DBD" w:rsidRDefault="00FE42BB" w:rsidP="00FE42BB">
      <w:pPr>
        <w:pStyle w:val="ac"/>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7"/>
        <w:jc w:val="right"/>
      </w:pPr>
      <w:r w:rsidRPr="001A6D24">
        <w:lastRenderedPageBreak/>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7"/>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c"/>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c"/>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c"/>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proofErr w:type="spellStart"/>
            <w:r w:rsidR="00DE7169" w:rsidRPr="00FE4DBD">
              <w:rPr>
                <w:rFonts w:ascii="Times New Roman" w:eastAsia="Times New Roman" w:hAnsi="Times New Roman"/>
                <w:bCs/>
                <w:sz w:val="24"/>
                <w:szCs w:val="24"/>
              </w:rPr>
              <w:t>Блумберг</w:t>
            </w:r>
            <w:proofErr w:type="spellEnd"/>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w:t>
            </w:r>
            <w:proofErr w:type="spellStart"/>
            <w:r w:rsidR="00DE7169" w:rsidRPr="00FE4DBD">
              <w:rPr>
                <w:rFonts w:ascii="Times New Roman" w:hAnsi="Times New Roman"/>
                <w:sz w:val="24"/>
                <w:szCs w:val="24"/>
              </w:rPr>
              <w:t>Bloomberg</w:t>
            </w:r>
            <w:proofErr w:type="spellEnd"/>
            <w:r w:rsidR="00DE7169" w:rsidRPr="00FE4DBD">
              <w:rPr>
                <w:rFonts w:ascii="Times New Roman" w:hAnsi="Times New Roman"/>
                <w:sz w:val="24"/>
                <w:szCs w:val="24"/>
              </w:rPr>
              <w:t xml:space="preserve">)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proofErr w:type="spellStart"/>
            <w:r w:rsidRPr="00FE4DBD">
              <w:rPr>
                <w:rFonts w:ascii="Times New Roman" w:eastAsia="Times New Roman" w:hAnsi="Times New Roman"/>
                <w:bCs/>
                <w:sz w:val="24"/>
                <w:szCs w:val="24"/>
              </w:rPr>
              <w:t>Блумберг</w:t>
            </w:r>
            <w:proofErr w:type="spellEnd"/>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w:t>
            </w:r>
            <w:proofErr w:type="spellStart"/>
            <w:r w:rsidR="00EA4522" w:rsidRPr="00FE4DBD">
              <w:rPr>
                <w:rFonts w:ascii="Times New Roman" w:hAnsi="Times New Roman"/>
                <w:sz w:val="24"/>
                <w:szCs w:val="24"/>
              </w:rPr>
              <w:t>Bloomberg</w:t>
            </w:r>
            <w:proofErr w:type="spellEnd"/>
            <w:r w:rsidR="00EA4522" w:rsidRPr="00FE4DBD">
              <w:rPr>
                <w:rFonts w:ascii="Times New Roman" w:hAnsi="Times New Roman"/>
                <w:sz w:val="24"/>
                <w:szCs w:val="24"/>
              </w:rPr>
              <w:t>)</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c"/>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w:t>
            </w:r>
            <w:r w:rsidRPr="00FE4DBD">
              <w:rPr>
                <w:rFonts w:eastAsia="Calibri" w:cs="Times New Roman"/>
                <w:bCs w:val="0"/>
                <w:i/>
                <w:color w:val="auto"/>
                <w:sz w:val="24"/>
                <w:szCs w:val="24"/>
                <w:lang w:eastAsia="en-US"/>
              </w:rPr>
              <w:lastRenderedPageBreak/>
              <w:t xml:space="preserve">операционной </w:t>
            </w:r>
          </w:p>
        </w:tc>
        <w:tc>
          <w:tcPr>
            <w:tcW w:w="7371" w:type="dxa"/>
          </w:tcPr>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lastRenderedPageBreak/>
              <w:t>В отсутствие признаков обесценения:</w:t>
            </w:r>
          </w:p>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c"/>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w:t>
            </w:r>
            <w:proofErr w:type="gramStart"/>
            <w:r w:rsidRPr="00FB5A68">
              <w:rPr>
                <w:rFonts w:ascii="Times New Roman" w:eastAsia="Times New Roman" w:hAnsi="Times New Roman"/>
                <w:bCs/>
                <w:color w:val="000000"/>
                <w:sz w:val="24"/>
                <w:szCs w:val="24"/>
              </w:rPr>
              <w:t>с даты признания</w:t>
            </w:r>
            <w:proofErr w:type="gramEnd"/>
            <w:r w:rsidRPr="00FB5A68">
              <w:rPr>
                <w:rFonts w:ascii="Times New Roman" w:eastAsia="Times New Roman" w:hAnsi="Times New Roman"/>
                <w:bCs/>
                <w:color w:val="000000"/>
                <w:sz w:val="24"/>
                <w:szCs w:val="24"/>
              </w:rPr>
              <w:t xml:space="preserve">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 xml:space="preserve">определяется  исходя </w:t>
            </w:r>
            <w:proofErr w:type="gramStart"/>
            <w:r w:rsidRPr="00FE4DBD">
              <w:rPr>
                <w:rFonts w:ascii="Times New Roman" w:hAnsi="Times New Roman"/>
                <w:sz w:val="24"/>
                <w:szCs w:val="24"/>
              </w:rPr>
              <w:t>из</w:t>
            </w:r>
            <w:proofErr w:type="gramEnd"/>
            <w:r w:rsidRPr="00FE4DBD">
              <w:rPr>
                <w:rFonts w:ascii="Times New Roman" w:hAnsi="Times New Roman"/>
                <w:sz w:val="24"/>
                <w:szCs w:val="24"/>
              </w:rPr>
              <w:t>:</w:t>
            </w:r>
          </w:p>
          <w:p w:rsidR="00701DDB" w:rsidRPr="00FE4DBD" w:rsidRDefault="00701DDB" w:rsidP="00E209D1">
            <w:pPr>
              <w:pStyle w:val="ac"/>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c"/>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
                  <w:rFonts w:ascii="Times New Roman" w:eastAsia="Times New Roman" w:hAnsi="Times New Roman"/>
                  <w:bCs/>
                  <w:sz w:val="24"/>
                  <w:szCs w:val="24"/>
                </w:rPr>
                <w:t>Приложении 6</w:t>
              </w:r>
            </w:hyperlink>
            <w:r w:rsidRPr="00FB5A68">
              <w:rPr>
                <w:rStyle w:val="af"/>
                <w:rFonts w:ascii="Times New Roman" w:eastAsia="Times New Roman" w:hAnsi="Times New Roman"/>
                <w:bCs/>
              </w:rPr>
              <w:t>.</w:t>
            </w:r>
          </w:p>
          <w:p w:rsidR="00701DDB" w:rsidRPr="00FE4DBD" w:rsidRDefault="00701DDB" w:rsidP="00FB3696">
            <w:pPr>
              <w:pStyle w:val="ac"/>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7"/>
        <w:jc w:val="right"/>
      </w:pPr>
      <w:r w:rsidRPr="001A6D24">
        <w:lastRenderedPageBreak/>
        <w:t>Приложение 1</w:t>
      </w:r>
      <w:r w:rsidR="00701DDB" w:rsidRPr="001A6D24">
        <w:t>5</w:t>
      </w:r>
      <w:r w:rsidR="006B111A" w:rsidRPr="001A6D24">
        <w:t xml:space="preserve">. </w:t>
      </w:r>
    </w:p>
    <w:p w:rsidR="009A3EA7" w:rsidRPr="00FE4DBD" w:rsidRDefault="009A3EA7" w:rsidP="006F589D">
      <w:pPr>
        <w:pStyle w:val="aff7"/>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w:t>
            </w:r>
            <w:proofErr w:type="gramStart"/>
            <w:r w:rsidRPr="00FE4DBD">
              <w:rPr>
                <w:rFonts w:ascii="Times New Roman" w:eastAsia="Times New Roman" w:hAnsi="Times New Roman"/>
                <w:bCs/>
                <w:color w:val="000000"/>
                <w:sz w:val="24"/>
                <w:szCs w:val="24"/>
              </w:rPr>
              <w:t>с</w:t>
            </w:r>
            <w:proofErr w:type="gramEnd"/>
            <w:r w:rsidRPr="00FE4DBD">
              <w:rPr>
                <w:rFonts w:ascii="Times New Roman" w:eastAsia="Times New Roman" w:hAnsi="Times New Roman"/>
                <w:bCs/>
                <w:color w:val="000000"/>
                <w:sz w:val="24"/>
                <w:szCs w:val="24"/>
              </w:rPr>
              <w:t xml:space="preserve">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c"/>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
                  <w:rFonts w:ascii="Times New Roman" w:eastAsia="Times New Roman" w:hAnsi="Times New Roman"/>
                  <w:bCs/>
                  <w:sz w:val="24"/>
                  <w:szCs w:val="24"/>
                </w:rPr>
                <w:t>Приложении 6</w:t>
              </w:r>
            </w:hyperlink>
            <w:r w:rsidRPr="00FB5A68">
              <w:rPr>
                <w:rStyle w:val="af"/>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7"/>
        <w:jc w:val="right"/>
      </w:pPr>
      <w:r w:rsidRPr="001A6D24">
        <w:lastRenderedPageBreak/>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7"/>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w:t>
      </w:r>
      <w:proofErr w:type="gramStart"/>
      <w:r w:rsidR="00D83220" w:rsidRPr="001A6D24">
        <w:t xml:space="preserve"> Т</w:t>
      </w:r>
      <w:proofErr w:type="gramEnd"/>
      <w:r w:rsidR="00D83220" w:rsidRPr="001A6D24">
        <w:t>+</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w:t>
            </w:r>
            <w:proofErr w:type="gramStart"/>
            <w:r w:rsidR="002E3A6D" w:rsidRPr="00FE4DBD">
              <w:rPr>
                <w:rFonts w:ascii="Times New Roman" w:eastAsia="Times New Roman" w:hAnsi="Times New Roman"/>
                <w:bCs/>
                <w:color w:val="000000"/>
                <w:sz w:val="24"/>
                <w:szCs w:val="24"/>
              </w:rPr>
              <w:t xml:space="preserve"> Т</w:t>
            </w:r>
            <w:proofErr w:type="gramEnd"/>
            <w:r w:rsidR="002E3A6D" w:rsidRPr="00FE4DBD">
              <w:rPr>
                <w:rFonts w:ascii="Times New Roman" w:eastAsia="Times New Roman" w:hAnsi="Times New Roman"/>
                <w:bCs/>
                <w:color w:val="000000"/>
                <w:sz w:val="24"/>
                <w:szCs w:val="24"/>
              </w:rPr>
              <w:t>+</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w:t>
            </w:r>
            <w:proofErr w:type="gramStart"/>
            <w:r w:rsidR="00C25174" w:rsidRPr="00FE4DBD">
              <w:rPr>
                <w:rFonts w:ascii="Times New Roman" w:eastAsia="Times New Roman" w:hAnsi="Times New Roman"/>
                <w:bCs/>
                <w:color w:val="000000"/>
                <w:sz w:val="24"/>
                <w:szCs w:val="24"/>
              </w:rPr>
              <w:t xml:space="preserve"> Т</w:t>
            </w:r>
            <w:proofErr w:type="gramEnd"/>
            <w:r w:rsidR="00C25174" w:rsidRPr="00FE4DBD">
              <w:rPr>
                <w:rFonts w:ascii="Times New Roman" w:eastAsia="Times New Roman" w:hAnsi="Times New Roman"/>
                <w:bCs/>
                <w:color w:val="000000"/>
                <w:sz w:val="24"/>
                <w:szCs w:val="24"/>
              </w:rPr>
              <w:t>+</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w:t>
            </w:r>
            <w:proofErr w:type="gramStart"/>
            <w:r w:rsidRPr="00FE4DBD">
              <w:rPr>
                <w:rFonts w:ascii="Times New Roman" w:eastAsia="Times New Roman" w:hAnsi="Times New Roman"/>
                <w:iCs/>
                <w:sz w:val="24"/>
                <w:szCs w:val="24"/>
              </w:rPr>
              <w:t xml:space="preserve"> Т</w:t>
            </w:r>
            <w:proofErr w:type="gramEnd"/>
            <w:r w:rsidRPr="00FE4DBD">
              <w:rPr>
                <w:rFonts w:ascii="Times New Roman" w:eastAsia="Times New Roman" w:hAnsi="Times New Roman"/>
                <w:iCs/>
                <w:sz w:val="24"/>
                <w:szCs w:val="24"/>
              </w:rPr>
              <w:t>+,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1"/>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5"/>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7"/>
        <w:jc w:val="right"/>
      </w:pPr>
      <w:r w:rsidRPr="001A6D24">
        <w:lastRenderedPageBreak/>
        <w:t>Приложение 1</w:t>
      </w:r>
      <w:r w:rsidR="00701DDB" w:rsidRPr="001A6D24">
        <w:t>7</w:t>
      </w:r>
      <w:r w:rsidR="006B111A" w:rsidRPr="001A6D24">
        <w:t xml:space="preserve">. </w:t>
      </w:r>
    </w:p>
    <w:p w:rsidR="00635A14" w:rsidRPr="00FE4DBD" w:rsidRDefault="00E1582F" w:rsidP="006F589D">
      <w:pPr>
        <w:pStyle w:val="aff7"/>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w:t>
      </w:r>
      <w:proofErr w:type="gramStart"/>
      <w:r w:rsidR="00406229" w:rsidRPr="001A6D24">
        <w:t xml:space="preserve"> Т</w:t>
      </w:r>
      <w:proofErr w:type="gramEnd"/>
      <w:r w:rsidR="00406229" w:rsidRPr="001A6D24">
        <w:t>+</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w:t>
            </w:r>
            <w:proofErr w:type="gramStart"/>
            <w:r w:rsidR="00406229" w:rsidRPr="00FE4DBD">
              <w:rPr>
                <w:rFonts w:ascii="Times New Roman" w:eastAsia="Times New Roman" w:hAnsi="Times New Roman"/>
                <w:bCs/>
                <w:color w:val="000000"/>
                <w:sz w:val="24"/>
                <w:szCs w:val="24"/>
              </w:rPr>
              <w:t xml:space="preserve"> Т</w:t>
            </w:r>
            <w:proofErr w:type="gramEnd"/>
            <w:r w:rsidR="00406229" w:rsidRPr="00FE4DBD">
              <w:rPr>
                <w:rFonts w:ascii="Times New Roman" w:eastAsia="Times New Roman" w:hAnsi="Times New Roman"/>
                <w:bCs/>
                <w:color w:val="000000"/>
                <w:sz w:val="24"/>
                <w:szCs w:val="24"/>
              </w:rPr>
              <w:t>+</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w:t>
            </w:r>
            <w:proofErr w:type="gramStart"/>
            <w:r w:rsidR="009108C1" w:rsidRPr="00FE4DBD">
              <w:rPr>
                <w:rFonts w:ascii="Times New Roman" w:eastAsia="Times New Roman" w:hAnsi="Times New Roman"/>
                <w:bCs/>
                <w:color w:val="000000"/>
                <w:sz w:val="24"/>
                <w:szCs w:val="24"/>
              </w:rPr>
              <w:t xml:space="preserve"> Т</w:t>
            </w:r>
            <w:proofErr w:type="gramEnd"/>
            <w:r w:rsidR="009108C1"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7"/>
        <w:jc w:val="right"/>
      </w:pPr>
      <w:r w:rsidRPr="001A6D24">
        <w:lastRenderedPageBreak/>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7"/>
        <w:jc w:val="right"/>
      </w:pPr>
      <w:r w:rsidRPr="001A6D24">
        <w:t>Прочая д</w:t>
      </w:r>
      <w:r w:rsidR="0015413D" w:rsidRPr="001A6D24">
        <w:t xml:space="preserve">ебиторская задолженность </w:t>
      </w:r>
    </w:p>
    <w:p w:rsidR="00F34E10" w:rsidRPr="00E33760" w:rsidRDefault="00F34E10" w:rsidP="00D41B68">
      <w:pPr>
        <w:pStyle w:val="ac"/>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c"/>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w:t>
            </w:r>
            <w:proofErr w:type="gramStart"/>
            <w:r w:rsidRPr="00E33760">
              <w:rPr>
                <w:rFonts w:ascii="Times New Roman" w:eastAsia="Times New Roman" w:hAnsi="Times New Roman"/>
                <w:bCs/>
                <w:color w:val="000000"/>
                <w:sz w:val="24"/>
                <w:szCs w:val="24"/>
              </w:rPr>
              <w:t>указанными</w:t>
            </w:r>
            <w:proofErr w:type="gramEnd"/>
            <w:r w:rsidRPr="00E33760">
              <w:rPr>
                <w:rFonts w:ascii="Times New Roman" w:eastAsia="Times New Roman" w:hAnsi="Times New Roman"/>
                <w:bCs/>
                <w:color w:val="000000"/>
                <w:sz w:val="24"/>
                <w:szCs w:val="24"/>
              </w:rPr>
              <w:t xml:space="preserve">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c"/>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c"/>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c"/>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c"/>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w:t>
            </w:r>
            <w:r w:rsidRPr="009C2E83">
              <w:rPr>
                <w:rFonts w:ascii="Times New Roman" w:eastAsia="Times New Roman" w:hAnsi="Times New Roman"/>
                <w:bCs/>
                <w:color w:val="000000"/>
                <w:sz w:val="24"/>
                <w:szCs w:val="24"/>
              </w:rPr>
              <w:lastRenderedPageBreak/>
              <w:t>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c"/>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E33760" w:rsidRDefault="00701DDB" w:rsidP="00B764D2">
            <w:pPr>
              <w:pStyle w:val="-1"/>
              <w:jc w:val="both"/>
              <w:rPr>
                <w:rFonts w:ascii="Verdana" w:eastAsia="Calibri" w:hAnsi="Verdana"/>
                <w:bCs w:val="0"/>
                <w:i/>
                <w:color w:val="auto"/>
                <w:sz w:val="24"/>
                <w:szCs w:val="24"/>
                <w:lang w:eastAsia="en-US"/>
              </w:rPr>
            </w:pPr>
            <w:r w:rsidRPr="00E33760">
              <w:rPr>
                <w:rFonts w:ascii="Verdana" w:eastAsia="Calibri" w:hAnsi="Verdana"/>
                <w:bCs w:val="0"/>
                <w:i/>
                <w:color w:val="auto"/>
                <w:sz w:val="24"/>
                <w:szCs w:val="24"/>
                <w:lang w:eastAsia="en-US"/>
              </w:rPr>
              <w:lastRenderedPageBreak/>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c"/>
              <w:spacing w:after="0" w:line="240" w:lineRule="auto"/>
              <w:ind w:left="317"/>
              <w:jc w:val="both"/>
              <w:rPr>
                <w:rFonts w:ascii="Verdana" w:eastAsia="Times New Roman" w:hAnsi="Verdana"/>
                <w:bCs/>
                <w:sz w:val="24"/>
                <w:szCs w:val="24"/>
              </w:rPr>
            </w:pPr>
          </w:p>
          <w:p w:rsidR="00701DDB" w:rsidRPr="00FB5A68"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xml:space="preserve">,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w:t>
            </w:r>
            <w:proofErr w:type="gramStart"/>
            <w:r w:rsidRPr="00FB5A68">
              <w:rPr>
                <w:rFonts w:ascii="Times New Roman" w:eastAsia="Times New Roman" w:hAnsi="Times New Roman"/>
                <w:bCs/>
                <w:color w:val="000000"/>
                <w:sz w:val="24"/>
                <w:szCs w:val="24"/>
              </w:rPr>
              <w:t>с даты признания</w:t>
            </w:r>
            <w:proofErr w:type="gramEnd"/>
            <w:r w:rsidRPr="00FB5A68">
              <w:rPr>
                <w:rFonts w:ascii="Times New Roman" w:eastAsia="Times New Roman" w:hAnsi="Times New Roman"/>
                <w:bCs/>
                <w:color w:val="000000"/>
                <w:sz w:val="24"/>
                <w:szCs w:val="24"/>
              </w:rPr>
              <w:t xml:space="preserve">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c"/>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w:t>
            </w:r>
            <w:proofErr w:type="gramStart"/>
            <w:r w:rsidRPr="00FB5A68">
              <w:rPr>
                <w:rFonts w:ascii="Times New Roman" w:eastAsia="Times New Roman" w:hAnsi="Times New Roman"/>
                <w:bCs/>
                <w:color w:val="000000"/>
                <w:sz w:val="24"/>
                <w:szCs w:val="24"/>
              </w:rPr>
              <w:t>с даты возникновения</w:t>
            </w:r>
            <w:proofErr w:type="gramEnd"/>
            <w:r w:rsidRPr="00FB5A68">
              <w:rPr>
                <w:rFonts w:ascii="Times New Roman" w:eastAsia="Times New Roman" w:hAnsi="Times New Roman"/>
                <w:bCs/>
                <w:color w:val="000000"/>
                <w:sz w:val="24"/>
                <w:szCs w:val="24"/>
              </w:rPr>
              <w:t xml:space="preserve">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w:t>
            </w:r>
            <w:proofErr w:type="gramStart"/>
            <w:r w:rsidRPr="005F6BB5">
              <w:rPr>
                <w:rFonts w:ascii="Times New Roman" w:eastAsia="Times New Roman" w:hAnsi="Times New Roman"/>
                <w:bCs/>
                <w:color w:val="000000"/>
                <w:sz w:val="24"/>
                <w:szCs w:val="24"/>
              </w:rPr>
              <w:t>с даты выдачи</w:t>
            </w:r>
            <w:proofErr w:type="gramEnd"/>
            <w:r w:rsidRPr="005F6BB5">
              <w:rPr>
                <w:rFonts w:ascii="Times New Roman" w:eastAsia="Times New Roman" w:hAnsi="Times New Roman"/>
                <w:bCs/>
                <w:color w:val="000000"/>
                <w:sz w:val="24"/>
                <w:szCs w:val="24"/>
              </w:rPr>
              <w:t xml:space="preserve">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c"/>
              <w:rPr>
                <w:rFonts w:ascii="Verdana" w:eastAsia="Times New Roman" w:hAnsi="Verdana"/>
                <w:bCs/>
                <w:color w:val="000000"/>
                <w:sz w:val="24"/>
                <w:szCs w:val="24"/>
              </w:rPr>
            </w:pPr>
          </w:p>
          <w:p w:rsidR="00701DDB" w:rsidRPr="005F6BB5" w:rsidRDefault="00701DDB" w:rsidP="00B764D2">
            <w:pPr>
              <w:pStyle w:val="ac"/>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w:t>
            </w:r>
            <w:proofErr w:type="gramStart"/>
            <w:r w:rsidRPr="005F6BB5">
              <w:rPr>
                <w:rFonts w:ascii="Times New Roman" w:eastAsia="Times New Roman" w:hAnsi="Times New Roman"/>
                <w:bCs/>
                <w:color w:val="000000"/>
                <w:sz w:val="24"/>
                <w:szCs w:val="24"/>
              </w:rPr>
              <w:t>с даты возникновения</w:t>
            </w:r>
            <w:proofErr w:type="gramEnd"/>
            <w:r w:rsidRPr="005F6BB5">
              <w:rPr>
                <w:rFonts w:ascii="Times New Roman" w:eastAsia="Times New Roman" w:hAnsi="Times New Roman"/>
                <w:bCs/>
                <w:color w:val="000000"/>
                <w:sz w:val="24"/>
                <w:szCs w:val="24"/>
              </w:rPr>
              <w:t xml:space="preserve">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c"/>
              <w:rPr>
                <w:rFonts w:ascii="Verdana" w:eastAsia="Times New Roman" w:hAnsi="Verdana"/>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proofErr w:type="gramStart"/>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w:t>
            </w:r>
            <w:r w:rsidRPr="005F6BB5">
              <w:rPr>
                <w:rFonts w:ascii="Times New Roman" w:eastAsia="Times New Roman" w:hAnsi="Times New Roman"/>
                <w:bCs/>
                <w:color w:val="000000"/>
                <w:sz w:val="24"/>
                <w:szCs w:val="24"/>
              </w:rPr>
              <w:lastRenderedPageBreak/>
              <w:t>признания до даты окончания срока исполнения обязательства в соответствии с условиями заключенных договоров.</w:t>
            </w:r>
            <w:proofErr w:type="gramEnd"/>
            <w:r w:rsidRPr="005F6BB5">
              <w:rPr>
                <w:rFonts w:ascii="Times New Roman" w:eastAsia="Times New Roman" w:hAnsi="Times New Roman"/>
                <w:bCs/>
                <w:color w:val="000000"/>
                <w:sz w:val="24"/>
                <w:szCs w:val="24"/>
              </w:rPr>
              <w:t xml:space="preserve">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w:t>
            </w:r>
            <w:proofErr w:type="gramStart"/>
            <w:r w:rsidRPr="005F6BB5">
              <w:rPr>
                <w:rFonts w:ascii="Times New Roman" w:eastAsia="Times New Roman" w:hAnsi="Times New Roman"/>
                <w:bCs/>
                <w:color w:val="000000"/>
                <w:sz w:val="24"/>
                <w:szCs w:val="24"/>
              </w:rPr>
              <w:t>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roofErr w:type="gramEnd"/>
          </w:p>
          <w:p w:rsidR="00701DDB" w:rsidRPr="005F6BB5" w:rsidRDefault="00701DDB" w:rsidP="00B764D2">
            <w:pPr>
              <w:pStyle w:val="ac"/>
              <w:rPr>
                <w:rFonts w:ascii="Times New Roman" w:eastAsia="Times New Roman" w:hAnsi="Times New Roman"/>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w:t>
            </w:r>
            <w:proofErr w:type="gramStart"/>
            <w:r w:rsidRPr="005F6BB5">
              <w:rPr>
                <w:rFonts w:ascii="Times New Roman" w:eastAsia="Times New Roman" w:hAnsi="Times New Roman"/>
                <w:bCs/>
                <w:color w:val="000000"/>
                <w:sz w:val="24"/>
                <w:szCs w:val="24"/>
              </w:rPr>
              <w:t>с даты признания</w:t>
            </w:r>
            <w:proofErr w:type="gramEnd"/>
            <w:r w:rsidRPr="005F6BB5">
              <w:rPr>
                <w:rFonts w:ascii="Times New Roman" w:eastAsia="Times New Roman" w:hAnsi="Times New Roman"/>
                <w:bCs/>
                <w:color w:val="000000"/>
                <w:sz w:val="24"/>
                <w:szCs w:val="24"/>
              </w:rPr>
              <w:t xml:space="preserve">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lastRenderedPageBreak/>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E209D1">
            <w:pPr>
              <w:pStyle w:val="ac"/>
              <w:numPr>
                <w:ilvl w:val="0"/>
                <w:numId w:val="20"/>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дебиторской задолженности, возникшей по договорам с оценщиком, специализированным депозитарием, регистратором,  </w:t>
            </w:r>
            <w:proofErr w:type="gramStart"/>
            <w:r w:rsidRPr="00E33760">
              <w:rPr>
                <w:rFonts w:ascii="Times New Roman" w:eastAsia="Times New Roman" w:hAnsi="Times New Roman"/>
                <w:bCs/>
                <w:sz w:val="24"/>
                <w:szCs w:val="24"/>
              </w:rPr>
              <w:t>указанными</w:t>
            </w:r>
            <w:proofErr w:type="gramEnd"/>
            <w:r w:rsidRPr="00E33760">
              <w:rPr>
                <w:rFonts w:ascii="Times New Roman" w:eastAsia="Times New Roman" w:hAnsi="Times New Roman"/>
                <w:bCs/>
                <w:sz w:val="24"/>
                <w:szCs w:val="24"/>
              </w:rPr>
              <w:t xml:space="preserve"> в правилах ДУ ПИФ;</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w:t>
            </w:r>
            <w:proofErr w:type="gramStart"/>
            <w:r w:rsidRPr="00E33760">
              <w:rPr>
                <w:rFonts w:ascii="Times New Roman" w:eastAsia="Times New Roman" w:hAnsi="Times New Roman"/>
                <w:bCs/>
                <w:sz w:val="24"/>
                <w:szCs w:val="24"/>
              </w:rPr>
              <w:t>,</w:t>
            </w:r>
            <w:proofErr w:type="gramEnd"/>
            <w:r w:rsidRPr="00E33760">
              <w:rPr>
                <w:rFonts w:ascii="Times New Roman" w:eastAsia="Times New Roman" w:hAnsi="Times New Roman"/>
                <w:bCs/>
                <w:sz w:val="24"/>
                <w:szCs w:val="24"/>
              </w:rPr>
              <w:t xml:space="preserve"> если размер дебиторской задолженности не может быть точно определен, используются методы аппроксимации величин.</w:t>
            </w:r>
            <w:r w:rsidRPr="00E33760">
              <w:rPr>
                <w:rStyle w:val="af4"/>
                <w:rFonts w:ascii="Times New Roman" w:eastAsia="Times New Roman" w:hAnsi="Times New Roman"/>
                <w:bCs/>
                <w:sz w:val="24"/>
                <w:szCs w:val="24"/>
              </w:rPr>
              <w:footnoteReference w:id="18"/>
            </w:r>
          </w:p>
          <w:p w:rsidR="00701DDB" w:rsidRPr="00E33760" w:rsidRDefault="00701DDB" w:rsidP="00E209D1">
            <w:pPr>
              <w:pStyle w:val="ac"/>
              <w:numPr>
                <w:ilvl w:val="0"/>
                <w:numId w:val="20"/>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xml:space="preserve">) в иных </w:t>
            </w:r>
            <w:r w:rsidRPr="00E33760">
              <w:rPr>
                <w:rFonts w:ascii="Times New Roman" w:eastAsia="Times New Roman" w:hAnsi="Times New Roman"/>
                <w:bCs/>
                <w:sz w:val="24"/>
                <w:szCs w:val="24"/>
              </w:rPr>
              <w:lastRenderedPageBreak/>
              <w:t>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lastRenderedPageBreak/>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701DDB">
            <w:pPr>
              <w:pStyle w:val="ac"/>
              <w:numPr>
                <w:ilvl w:val="0"/>
                <w:numId w:val="21"/>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proofErr w:type="gramStart"/>
            <w:r w:rsidRPr="00E33760">
              <w:rPr>
                <w:rFonts w:eastAsia="Calibri"/>
                <w:bCs w:val="0"/>
                <w:i/>
                <w:color w:val="auto"/>
                <w:sz w:val="24"/>
                <w:szCs w:val="24"/>
                <w:lang w:eastAsia="en-US"/>
              </w:rPr>
              <w:t>События</w:t>
            </w:r>
            <w:proofErr w:type="gramEnd"/>
            <w:r w:rsidRPr="00E33760">
              <w:rPr>
                <w:rFonts w:eastAsia="Calibri"/>
                <w:bCs w:val="0"/>
                <w:i/>
                <w:color w:val="auto"/>
                <w:sz w:val="24"/>
                <w:szCs w:val="24"/>
                <w:lang w:eastAsia="en-US"/>
              </w:rPr>
              <w:t xml:space="preserve">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c"/>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F314F3">
            <w:pPr>
              <w:pStyle w:val="ac"/>
              <w:numPr>
                <w:ilvl w:val="0"/>
                <w:numId w:val="21"/>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F314F3">
            <w:pPr>
              <w:pStyle w:val="ac"/>
              <w:numPr>
                <w:ilvl w:val="0"/>
                <w:numId w:val="21"/>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c"/>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c"/>
        <w:spacing w:line="360" w:lineRule="auto"/>
        <w:ind w:left="0" w:firstLine="720"/>
        <w:jc w:val="both"/>
        <w:rPr>
          <w:rFonts w:ascii="Times New Roman" w:hAnsi="Times New Roman"/>
          <w:sz w:val="24"/>
          <w:szCs w:val="24"/>
        </w:rPr>
      </w:pPr>
    </w:p>
    <w:p w:rsidR="003674B4" w:rsidRPr="00E33760" w:rsidRDefault="003674B4" w:rsidP="00851E74">
      <w:pPr>
        <w:pStyle w:val="ac"/>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7"/>
        <w:jc w:val="right"/>
      </w:pPr>
      <w:r w:rsidRPr="001A6D24">
        <w:lastRenderedPageBreak/>
        <w:t>Приложение 1</w:t>
      </w:r>
      <w:r w:rsidR="00701DDB" w:rsidRPr="001A6D24">
        <w:t>9</w:t>
      </w:r>
      <w:r w:rsidR="006B111A" w:rsidRPr="001A6D24">
        <w:t xml:space="preserve">. </w:t>
      </w:r>
    </w:p>
    <w:p w:rsidR="003674B4" w:rsidRPr="00E33760" w:rsidRDefault="003674B4" w:rsidP="006F589D">
      <w:pPr>
        <w:pStyle w:val="aff7"/>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3674B4" w:rsidRPr="00E33760" w:rsidRDefault="003674B4" w:rsidP="003674B4">
      <w:pPr>
        <w:spacing w:after="0"/>
        <w:jc w:val="both"/>
        <w:rPr>
          <w:rFonts w:ascii="Times New Roman" w:hAnsi="Times New Roman"/>
          <w:b/>
          <w:color w:val="943634"/>
          <w:sz w:val="24"/>
          <w:szCs w:val="24"/>
        </w:rPr>
      </w:pPr>
    </w:p>
    <w:p w:rsidR="00701DDB" w:rsidRPr="00E33760" w:rsidRDefault="00701DDB" w:rsidP="00701DDB">
      <w:pPr>
        <w:jc w:val="center"/>
        <w:rPr>
          <w:rFonts w:ascii="Times New Roman" w:hAnsi="Times New Roman" w:cs="Times New Roman"/>
          <w:sz w:val="24"/>
          <w:szCs w:val="24"/>
        </w:rPr>
      </w:pPr>
      <w:bookmarkStart w:id="8" w:name="_Toc467177597"/>
      <w:bookmarkStart w:id="9" w:name="_Toc473901525"/>
      <w:bookmarkStart w:id="10" w:name="_Toc27398198"/>
      <w:r w:rsidRPr="00E33760">
        <w:rPr>
          <w:rFonts w:ascii="Times New Roman" w:hAnsi="Times New Roman" w:cs="Times New Roman"/>
          <w:b/>
          <w:sz w:val="24"/>
          <w:szCs w:val="24"/>
        </w:rPr>
        <w:t xml:space="preserve">МЕТОДИКА ОПРЕДЕЛЕНИЯ РАСЧЕТНОЙ ЦЕНЫ </w:t>
      </w:r>
      <w:bookmarkEnd w:id="8"/>
      <w:bookmarkEnd w:id="9"/>
      <w:bookmarkEnd w:id="10"/>
      <w:r w:rsidRPr="00E33760">
        <w:rPr>
          <w:rFonts w:ascii="Times New Roman" w:hAnsi="Times New Roman" w:cs="Times New Roman"/>
          <w:b/>
          <w:sz w:val="24"/>
          <w:szCs w:val="24"/>
        </w:rPr>
        <w:t>ДОЛГОВОЙ ЦЕННОЙ БУМАГИ</w:t>
      </w:r>
    </w:p>
    <w:p w:rsidR="00701DDB" w:rsidRPr="00E33760" w:rsidRDefault="00701DDB" w:rsidP="00701DDB">
      <w:pPr>
        <w:pStyle w:val="15"/>
        <w:pageBreakBefore w:val="0"/>
        <w:spacing w:before="0" w:after="0" w:line="312" w:lineRule="auto"/>
        <w:ind w:left="0" w:firstLine="0"/>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jc w:val="both"/>
        <w:rPr>
          <w:rFonts w:ascii="Times New Roman" w:hAnsi="Times New Roman" w:cs="Times New Roman"/>
          <w:b/>
          <w:sz w:val="24"/>
          <w:szCs w:val="24"/>
        </w:rPr>
      </w:pPr>
      <w:r w:rsidRPr="00E33760">
        <w:rPr>
          <w:rFonts w:ascii="Times New Roman" w:hAnsi="Times New Roman" w:cs="Times New Roman"/>
          <w:b/>
          <w:sz w:val="24"/>
          <w:szCs w:val="24"/>
        </w:rPr>
        <w:t xml:space="preserve"> Принципы определения расчетной цены </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w:t>
      </w:r>
      <w:r w:rsidR="009C2E83">
        <w:rPr>
          <w:rFonts w:ascii="Times New Roman" w:hAnsi="Times New Roman" w:cs="Times New Roman"/>
          <w:sz w:val="24"/>
          <w:szCs w:val="24"/>
        </w:rPr>
        <w:t xml:space="preserve"> </w:t>
      </w:r>
      <w:r w:rsidR="009C2E83">
        <w:rPr>
          <w:szCs w:val="24"/>
        </w:rPr>
        <w:t>(1)</w:t>
      </w:r>
      <w:r w:rsidRPr="00E33760">
        <w:rPr>
          <w:rFonts w:ascii="Times New Roman" w:hAnsi="Times New Roman" w:cs="Times New Roman"/>
          <w:sz w:val="24"/>
          <w:szCs w:val="24"/>
        </w:rPr>
        <w:t>:</w:t>
      </w:r>
    </w:p>
    <w:p w:rsidR="00701DDB" w:rsidRPr="00E33760" w:rsidRDefault="00335938" w:rsidP="00701DDB">
      <w:pPr>
        <w:spacing w:after="0" w:line="312" w:lineRule="auto"/>
        <w:jc w:val="both"/>
        <w:rPr>
          <w:rFonts w:ascii="Times New Roman" w:hAnsi="Times New Roman" w:cs="Times New Roman"/>
          <w:sz w:val="24"/>
          <w:szCs w:val="24"/>
        </w:rPr>
      </w:pPr>
      <w:r>
        <w:rPr>
          <w:rFonts w:ascii="Times New Roman" w:hAnsi="Times New Roman" w:cs="Times New Roman"/>
          <w:color w:val="000000"/>
          <w:szCs w:val="24"/>
        </w:rPr>
        <w:t xml:space="preserve">                                            </w:t>
      </w:r>
      <w:r w:rsidRPr="00335938">
        <w:rPr>
          <w:rFonts w:ascii="Times New Roman" w:hAnsi="Times New Roman" w:cs="Times New Roman"/>
          <w:color w:val="000000"/>
          <w:sz w:val="28"/>
          <w:szCs w:val="28"/>
        </w:rPr>
        <w:t xml:space="preserve">  </w:t>
      </w:r>
      <m:oMath>
        <m:r>
          <m:rPr>
            <m:sty m:val="p"/>
          </m:rPr>
          <w:rPr>
            <w:rFonts w:ascii="Cambria Math" w:eastAsia="Batang" w:hAnsi="Cambria Math" w:cs="Times New Roman"/>
            <w:color w:val="000000"/>
            <w:sz w:val="28"/>
            <w:szCs w:val="28"/>
            <w:lang w:val="en-US"/>
          </w:rPr>
          <m:t>PV</m:t>
        </m:r>
        <m:r>
          <m:rPr>
            <m:sty m:val="p"/>
          </m:rPr>
          <w:rPr>
            <w:rFonts w:ascii="Cambria Math" w:eastAsia="Batang" w:hAnsi="Cambria Math" w:cs="Times New Roman"/>
            <w:color w:val="000000"/>
            <w:sz w:val="28"/>
            <w:szCs w:val="28"/>
          </w:rPr>
          <m:t>=</m:t>
        </m:r>
        <m:nary>
          <m:naryPr>
            <m:chr m:val="∑"/>
            <m:limLoc m:val="undOvr"/>
            <m:ctrlPr>
              <w:rPr>
                <w:rFonts w:ascii="Cambria Math" w:eastAsia="Batang" w:hAnsi="Cambria Math" w:cs="Times New Roman"/>
                <w:color w:val="000000"/>
                <w:sz w:val="28"/>
                <w:szCs w:val="28"/>
              </w:rPr>
            </m:ctrlPr>
          </m:naryPr>
          <m:sub>
            <m:r>
              <w:rPr>
                <w:rFonts w:ascii="Cambria Math" w:eastAsia="Batang" w:hAnsi="Cambria Math" w:cs="Times New Roman"/>
                <w:color w:val="000000"/>
                <w:sz w:val="28"/>
                <w:szCs w:val="28"/>
                <w:lang w:val="en-US"/>
              </w:rPr>
              <m:t>k</m:t>
            </m:r>
            <m:r>
              <w:rPr>
                <w:rFonts w:ascii="Cambria Math" w:eastAsia="Batang" w:hAnsi="Cambria Math" w:cs="Times New Roman"/>
                <w:color w:val="000000"/>
                <w:sz w:val="28"/>
                <w:szCs w:val="28"/>
              </w:rPr>
              <m:t>=1</m:t>
            </m:r>
          </m:sub>
          <m:sup>
            <m:r>
              <w:rPr>
                <w:rFonts w:ascii="Cambria Math" w:eastAsia="Batang" w:hAnsi="Cambria Math" w:cs="Times New Roman"/>
                <w:color w:val="000000"/>
                <w:sz w:val="28"/>
                <w:szCs w:val="28"/>
              </w:rPr>
              <m:t>n</m:t>
            </m:r>
          </m:sup>
          <m:e>
            <m:f>
              <m:fPr>
                <m:ctrlPr>
                  <w:rPr>
                    <w:rFonts w:ascii="Cambria Math" w:eastAsia="Batang" w:hAnsi="Cambria Math" w:cs="Times New Roman"/>
                    <w:i/>
                    <w:color w:val="000000"/>
                    <w:sz w:val="28"/>
                    <w:szCs w:val="28"/>
                  </w:rPr>
                </m:ctrlPr>
              </m:fPr>
              <m:num>
                <m:sSub>
                  <m:sSubPr>
                    <m:ctrlPr>
                      <w:rPr>
                        <w:rFonts w:ascii="Cambria Math" w:eastAsia="Batang" w:hAnsi="Cambria Math" w:cs="Times New Roman"/>
                        <w:i/>
                        <w:color w:val="000000"/>
                        <w:sz w:val="28"/>
                        <w:szCs w:val="28"/>
                      </w:rPr>
                    </m:ctrlPr>
                  </m:sSubPr>
                  <m:e>
                    <m:r>
                      <w:rPr>
                        <w:rFonts w:ascii="Cambria Math" w:eastAsia="Batang" w:hAnsi="Cambria Math" w:cs="Times New Roman"/>
                        <w:color w:val="000000"/>
                        <w:sz w:val="28"/>
                        <w:szCs w:val="28"/>
                        <w:lang w:val="en-US"/>
                      </w:rPr>
                      <m:t>CF</m:t>
                    </m:r>
                  </m:e>
                  <m:sub>
                    <m:r>
                      <w:rPr>
                        <w:rFonts w:ascii="Cambria Math" w:eastAsia="Batang" w:hAnsi="Cambria Math" w:cs="Times New Roman"/>
                        <w:color w:val="000000"/>
                        <w:sz w:val="28"/>
                        <w:szCs w:val="28"/>
                      </w:rPr>
                      <m:t>k</m:t>
                    </m:r>
                  </m:sub>
                </m:sSub>
              </m:num>
              <m:den>
                <m:sSup>
                  <m:sSupPr>
                    <m:ctrlPr>
                      <w:rPr>
                        <w:rFonts w:ascii="Cambria Math" w:eastAsia="Batang" w:hAnsi="Cambria Math" w:cs="Times New Roman"/>
                        <w:i/>
                        <w:color w:val="000000"/>
                        <w:sz w:val="28"/>
                        <w:szCs w:val="28"/>
                      </w:rPr>
                    </m:ctrlPr>
                  </m:sSupPr>
                  <m:e>
                    <m:r>
                      <w:rPr>
                        <w:rFonts w:ascii="Cambria Math" w:eastAsia="Batang" w:hAnsi="Cambria Math" w:cs="Times New Roman"/>
                        <w:color w:val="000000"/>
                        <w:sz w:val="28"/>
                        <w:szCs w:val="28"/>
                      </w:rPr>
                      <m:t>(1+Y)</m:t>
                    </m:r>
                  </m:e>
                  <m:sup>
                    <m:r>
                      <w:rPr>
                        <w:rFonts w:ascii="Cambria Math" w:eastAsia="Batang" w:hAnsi="Cambria Math" w:cs="Times New Roman"/>
                        <w:color w:val="000000"/>
                        <w:sz w:val="28"/>
                        <w:szCs w:val="28"/>
                      </w:rPr>
                      <m:t>(Dk-Дата)/365</m:t>
                    </m:r>
                  </m:sup>
                </m:sSup>
              </m:den>
            </m:f>
          </m:e>
        </m:nary>
        <m:r>
          <w:rPr>
            <w:rFonts w:ascii="Cambria Math" w:hAnsi="Cambria Math" w:cs="Times New Roman"/>
            <w:sz w:val="28"/>
            <w:szCs w:val="28"/>
          </w:rPr>
          <m:t>,                                     (1)</m:t>
        </m:r>
      </m:oMath>
      <w:r w:rsidR="00701DDB" w:rsidRPr="00E33760">
        <w:rPr>
          <w:rFonts w:ascii="Times New Roman" w:hAnsi="Times New Roman" w:cs="Times New Roman"/>
          <w:sz w:val="24"/>
          <w:szCs w:val="24"/>
        </w:rPr>
        <w:t>Где:</w:t>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p>
    <w:p w:rsidR="00701DDB" w:rsidRPr="00E33760" w:rsidRDefault="00701DDB" w:rsidP="00701DDB">
      <w:pPr>
        <w:spacing w:after="0" w:line="312" w:lineRule="auto"/>
        <w:ind w:left="2552" w:hanging="1134"/>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E33760">
        <w:rPr>
          <w:rFonts w:ascii="Times New Roman" w:hAnsi="Times New Roman" w:cs="Times New Roman"/>
          <w:sz w:val="24"/>
          <w:szCs w:val="24"/>
        </w:rPr>
        <w:tab/>
      </w:r>
      <w:r w:rsidRPr="00E33760">
        <w:rPr>
          <w:rFonts w:ascii="Times New Roman" w:hAnsi="Times New Roman" w:cs="Times New Roman"/>
          <w:sz w:val="24"/>
          <w:szCs w:val="24"/>
        </w:rPr>
        <w:tab/>
        <w:t>- сумма каждого денежного потока, определенная согласно п. 1.2.;</w:t>
      </w:r>
    </w:p>
    <w:p w:rsidR="00701DDB" w:rsidRPr="00E33760" w:rsidRDefault="00880140" w:rsidP="00701DDB">
      <w:pPr>
        <w:spacing w:after="0" w:line="312" w:lineRule="auto"/>
        <w:ind w:left="2552" w:hanging="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дата каждого денежного потока, определенная согласно </w:t>
      </w:r>
      <w:proofErr w:type="gramStart"/>
      <w:r w:rsidR="00701DDB" w:rsidRPr="00E33760">
        <w:rPr>
          <w:rFonts w:ascii="Times New Roman" w:hAnsi="Times New Roman" w:cs="Times New Roman"/>
          <w:sz w:val="24"/>
          <w:szCs w:val="24"/>
        </w:rPr>
        <w:t>п</w:t>
      </w:r>
      <w:proofErr w:type="gramEnd"/>
      <w:r w:rsidR="00701DDB" w:rsidRPr="00E33760">
        <w:rPr>
          <w:rFonts w:ascii="Times New Roman" w:hAnsi="Times New Roman" w:cs="Times New Roman"/>
          <w:sz w:val="24"/>
          <w:szCs w:val="24"/>
        </w:rPr>
        <w:t xml:space="preserve"> .1.2.;</w:t>
      </w:r>
    </w:p>
    <w:p w:rsidR="00701DDB" w:rsidRPr="00E33760" w:rsidRDefault="00701DDB" w:rsidP="00701DDB">
      <w:pPr>
        <w:spacing w:after="0" w:line="312" w:lineRule="auto"/>
        <w:ind w:left="2552" w:hanging="1134"/>
        <w:jc w:val="both"/>
        <w:rPr>
          <w:rFonts w:ascii="Times New Roman" w:hAnsi="Times New Roman" w:cs="Times New Roman"/>
          <w:sz w:val="24"/>
          <w:szCs w:val="24"/>
        </w:rPr>
      </w:pPr>
      <m:oMath>
        <m:r>
          <w:rPr>
            <w:rFonts w:ascii="Cambria Math" w:hAnsi="Cambria Math" w:cs="Times New Roman"/>
            <w:sz w:val="24"/>
            <w:szCs w:val="24"/>
            <w:lang w:val="en-US"/>
          </w:rPr>
          <m:t>Y</m:t>
        </m:r>
      </m:oMath>
      <w:r w:rsidRPr="00E33760">
        <w:rPr>
          <w:rFonts w:ascii="Times New Roman" w:hAnsi="Times New Roman" w:cs="Times New Roman"/>
          <w:sz w:val="24"/>
          <w:szCs w:val="24"/>
        </w:rPr>
        <w:tab/>
      </w:r>
      <w:r w:rsidRPr="00E33760">
        <w:rPr>
          <w:rFonts w:ascii="Times New Roman" w:hAnsi="Times New Roman" w:cs="Times New Roman"/>
          <w:sz w:val="24"/>
          <w:szCs w:val="24"/>
        </w:rPr>
        <w:tab/>
        <w:t>- ставка дисконтирования, определенная согласно п.1.3.;</w:t>
      </w:r>
    </w:p>
    <w:p w:rsidR="00701DDB" w:rsidRPr="00E33760" w:rsidRDefault="00701DDB" w:rsidP="00701DDB">
      <w:pPr>
        <w:spacing w:after="0" w:line="312" w:lineRule="auto"/>
        <w:ind w:left="2552" w:hanging="1134"/>
        <w:jc w:val="both"/>
        <w:rPr>
          <w:rFonts w:ascii="Times New Roman" w:hAnsi="Times New Roman" w:cs="Times New Roman"/>
          <w:sz w:val="24"/>
          <w:szCs w:val="24"/>
        </w:rPr>
      </w:pPr>
      <w:r w:rsidRPr="00E33760">
        <w:rPr>
          <w:rFonts w:ascii="Times New Roman" w:hAnsi="Times New Roman" w:cs="Times New Roman"/>
          <w:i/>
          <w:sz w:val="24"/>
          <w:szCs w:val="24"/>
        </w:rPr>
        <w:t>Дата</w:t>
      </w:r>
      <w:r w:rsidRPr="00E33760">
        <w:rPr>
          <w:rFonts w:ascii="Times New Roman" w:hAnsi="Times New Roman" w:cs="Times New Roman"/>
          <w:i/>
          <w:sz w:val="24"/>
          <w:szCs w:val="24"/>
        </w:rPr>
        <w:tab/>
      </w:r>
      <w:r w:rsidRPr="00E33760">
        <w:rPr>
          <w:rFonts w:ascii="Times New Roman" w:hAnsi="Times New Roman" w:cs="Times New Roman"/>
          <w:i/>
          <w:sz w:val="24"/>
          <w:szCs w:val="24"/>
        </w:rPr>
        <w:tab/>
      </w:r>
      <w:r w:rsidRPr="00E33760">
        <w:rPr>
          <w:rFonts w:ascii="Times New Roman" w:hAnsi="Times New Roman" w:cs="Times New Roman"/>
          <w:sz w:val="24"/>
          <w:szCs w:val="24"/>
        </w:rPr>
        <w:t>- дата определения справедливой стоимости.</w:t>
      </w:r>
    </w:p>
    <w:p w:rsidR="00701DDB" w:rsidRPr="00E33760" w:rsidRDefault="00701DDB" w:rsidP="00701DDB">
      <w:pPr>
        <w:spacing w:after="0" w:line="312" w:lineRule="auto"/>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При расчете используются следующие подходы к округлению:</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w:r w:rsidRPr="00E33760">
        <w:rPr>
          <w:rFonts w:ascii="Times New Roman" w:hAnsi="Times New Roman" w:cs="Times New Roman"/>
          <w:sz w:val="24"/>
          <w:szCs w:val="24"/>
        </w:rPr>
        <w:t>округления производятся по правилам математического округления;</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E33760">
        <w:rPr>
          <w:rFonts w:ascii="Times New Roman" w:hAnsi="Times New Roman" w:cs="Times New Roman"/>
          <w:sz w:val="24"/>
          <w:szCs w:val="24"/>
        </w:rPr>
        <w:t xml:space="preserve"> - будущий денежный поток, значение округляется до 2 знаков после запятой;</w:t>
      </w:r>
    </w:p>
    <w:p w:rsidR="00701DDB" w:rsidRPr="00E33760" w:rsidRDefault="00880140"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701DDB" w:rsidRPr="00E33760">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E33760">
        <w:rPr>
          <w:rFonts w:ascii="Times New Roman" w:hAnsi="Times New Roman" w:cs="Times New Roman"/>
          <w:i/>
          <w:sz w:val="24"/>
          <w:szCs w:val="24"/>
        </w:rPr>
        <w:t xml:space="preserve"> – </w:t>
      </w:r>
      <w:r w:rsidRPr="00E33760">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701DDB" w:rsidRPr="00E33760" w:rsidRDefault="00701DDB" w:rsidP="00701DDB">
      <w:pPr>
        <w:pStyle w:val="ac"/>
        <w:spacing w:after="0" w:line="312" w:lineRule="auto"/>
        <w:ind w:left="1440"/>
        <w:jc w:val="both"/>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contextualSpacing w:val="0"/>
        <w:jc w:val="both"/>
        <w:rPr>
          <w:rFonts w:ascii="Times New Roman" w:hAnsi="Times New Roman" w:cs="Times New Roman"/>
          <w:b/>
          <w:sz w:val="24"/>
          <w:szCs w:val="24"/>
        </w:rPr>
      </w:pPr>
      <w:r w:rsidRPr="00E33760">
        <w:rPr>
          <w:rFonts w:ascii="Times New Roman" w:hAnsi="Times New Roman" w:cs="Times New Roman"/>
          <w:b/>
          <w:sz w:val="24"/>
          <w:szCs w:val="24"/>
        </w:rPr>
        <w:t xml:space="preserve"> Формирование графика будущих денежных потоков</w:t>
      </w: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Общие подходы.</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Ожидаемый срок обращения ценной бумаги определяется </w:t>
      </w:r>
      <w:proofErr w:type="gramStart"/>
      <w:r w:rsidRPr="00E33760">
        <w:rPr>
          <w:rFonts w:ascii="Times New Roman" w:hAnsi="Times New Roman" w:cs="Times New Roman"/>
          <w:sz w:val="24"/>
          <w:szCs w:val="24"/>
        </w:rPr>
        <w:t>с даты расчета</w:t>
      </w:r>
      <w:proofErr w:type="gramEnd"/>
      <w:r w:rsidRPr="00E33760">
        <w:rPr>
          <w:rFonts w:ascii="Times New Roman" w:hAnsi="Times New Roman" w:cs="Times New Roman"/>
          <w:sz w:val="24"/>
          <w:szCs w:val="24"/>
        </w:rPr>
        <w:t xml:space="preserve"> справедливой стоимости (не включая) до наименьшей из дат (включая):</w:t>
      </w:r>
    </w:p>
    <w:p w:rsidR="00701DDB" w:rsidRPr="00E33760" w:rsidRDefault="00701DDB" w:rsidP="00361203">
      <w:pPr>
        <w:pStyle w:val="ac"/>
        <w:numPr>
          <w:ilvl w:val="0"/>
          <w:numId w:val="53"/>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701DDB" w:rsidRPr="00E33760" w:rsidRDefault="00701DDB" w:rsidP="00361203">
      <w:pPr>
        <w:pStyle w:val="ac"/>
        <w:numPr>
          <w:ilvl w:val="0"/>
          <w:numId w:val="53"/>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даты полного погашения, предусмотренной условиями выпуска. </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lastRenderedPageBreak/>
        <w:t>Под датой денежного потока понимается:</w:t>
      </w:r>
    </w:p>
    <w:p w:rsidR="00701DDB" w:rsidRPr="00E33760" w:rsidRDefault="00701DDB" w:rsidP="00361203">
      <w:pPr>
        <w:pStyle w:val="ac"/>
        <w:numPr>
          <w:ilvl w:val="0"/>
          <w:numId w:val="54"/>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701DDB" w:rsidRPr="00E33760" w:rsidRDefault="00701DDB" w:rsidP="00361203">
      <w:pPr>
        <w:pStyle w:val="ac"/>
        <w:numPr>
          <w:ilvl w:val="0"/>
          <w:numId w:val="54"/>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дата, до которой определен ожидаемый срок обращения.</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t>Денежные потоки, включая купонный доход, рассчитываются в соответствии с условиями выпуска.</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E33760">
        <w:rPr>
          <w:rStyle w:val="af4"/>
          <w:rFonts w:ascii="Times New Roman" w:hAnsi="Times New Roman" w:cs="Times New Roman"/>
          <w:sz w:val="24"/>
          <w:szCs w:val="24"/>
        </w:rPr>
        <w:footnoteReference w:id="19"/>
      </w:r>
      <w:r w:rsidRPr="00E33760">
        <w:rPr>
          <w:rFonts w:ascii="Times New Roman" w:hAnsi="Times New Roman" w:cs="Times New Roman"/>
          <w:sz w:val="24"/>
          <w:szCs w:val="24"/>
        </w:rPr>
        <w:t>:</w:t>
      </w:r>
    </w:p>
    <w:p w:rsidR="00701DDB" w:rsidRPr="00E33760" w:rsidRDefault="00701DDB" w:rsidP="00361203">
      <w:pPr>
        <w:pStyle w:val="ac"/>
        <w:numPr>
          <w:ilvl w:val="0"/>
          <w:numId w:val="54"/>
        </w:numPr>
        <w:tabs>
          <w:tab w:val="left" w:pos="1134"/>
        </w:tabs>
        <w:spacing w:after="0" w:line="312" w:lineRule="auto"/>
        <w:ind w:left="709" w:firstLine="0"/>
        <w:jc w:val="both"/>
        <w:rPr>
          <w:rFonts w:ascii="Times New Roman" w:hAnsi="Times New Roman" w:cs="Times New Roman"/>
          <w:sz w:val="24"/>
          <w:szCs w:val="24"/>
        </w:rPr>
      </w:pPr>
      <w:proofErr w:type="gramStart"/>
      <w:r w:rsidRPr="00E33760">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roofErr w:type="gramEnd"/>
    </w:p>
    <w:p w:rsidR="00DD0361" w:rsidRPr="00DD0361" w:rsidRDefault="00701DDB" w:rsidP="00361203">
      <w:pPr>
        <w:pStyle w:val="ac"/>
        <w:numPr>
          <w:ilvl w:val="0"/>
          <w:numId w:val="54"/>
        </w:numPr>
        <w:tabs>
          <w:tab w:val="left" w:pos="1134"/>
        </w:tabs>
        <w:spacing w:after="120" w:line="312" w:lineRule="auto"/>
        <w:ind w:left="709" w:firstLine="0"/>
        <w:jc w:val="both"/>
        <w:rPr>
          <w:rFonts w:ascii="Times New Roman" w:hAnsi="Times New Roman" w:cs="Times New Roman"/>
          <w:sz w:val="24"/>
          <w:szCs w:val="24"/>
        </w:rPr>
      </w:pPr>
      <w:proofErr w:type="gramStart"/>
      <w:r w:rsidRPr="00E33760">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E33760">
        <w:rPr>
          <w:rStyle w:val="af4"/>
          <w:rFonts w:ascii="Times New Roman" w:hAnsi="Times New Roman" w:cs="Times New Roman"/>
          <w:sz w:val="24"/>
          <w:szCs w:val="24"/>
        </w:rPr>
        <w:footnoteReference w:id="20"/>
      </w:r>
      <w:r w:rsidR="00DD0361">
        <w:rPr>
          <w:rFonts w:ascii="Times New Roman" w:hAnsi="Times New Roman" w:cs="Times New Roman"/>
          <w:sz w:val="24"/>
          <w:szCs w:val="24"/>
        </w:rPr>
        <w:t xml:space="preserve"> </w:t>
      </w:r>
      <w:r w:rsidR="00DD0361" w:rsidRPr="00DD0361">
        <w:rPr>
          <w:rFonts w:ascii="Times New Roman" w:hAnsi="Times New Roman" w:cs="Times New Roman"/>
          <w:sz w:val="24"/>
          <w:szCs w:val="24"/>
        </w:rPr>
        <w:t>(за исключением ценных бумаг с индексируемым номиналом);</w:t>
      </w:r>
      <w:proofErr w:type="gramEnd"/>
    </w:p>
    <w:p w:rsidR="00701DDB" w:rsidRPr="00DD0361" w:rsidRDefault="00DD0361" w:rsidP="00DD0361">
      <w:pPr>
        <w:pStyle w:val="ac"/>
        <w:numPr>
          <w:ilvl w:val="0"/>
          <w:numId w:val="54"/>
        </w:numPr>
        <w:tabs>
          <w:tab w:val="left" w:pos="1134"/>
        </w:tabs>
        <w:spacing w:after="120" w:line="312" w:lineRule="auto"/>
        <w:ind w:left="709" w:firstLine="0"/>
        <w:jc w:val="both"/>
        <w:rPr>
          <w:szCs w:val="24"/>
        </w:rPr>
      </w:pPr>
      <w:r>
        <w:rPr>
          <w:rFonts w:ascii="Times New Roman" w:hAnsi="Times New Roman" w:cs="Times New Roman"/>
          <w:sz w:val="24"/>
          <w:szCs w:val="24"/>
        </w:rPr>
        <w:t xml:space="preserve"> </w:t>
      </w:r>
      <w:r w:rsidRPr="00DD0361">
        <w:rPr>
          <w:rFonts w:ascii="Times New Roman" w:hAnsi="Times New Roman" w:cs="Times New Roman"/>
          <w:sz w:val="24"/>
          <w:szCs w:val="24"/>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r>
        <w:rPr>
          <w:rFonts w:ascii="Times New Roman" w:hAnsi="Times New Roman" w:cs="Times New Roman"/>
          <w:sz w:val="24"/>
          <w:szCs w:val="24"/>
        </w:rPr>
        <w:t>.</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Величина индексируемого номинала.</w:t>
      </w:r>
    </w:p>
    <w:p w:rsidR="00701DDB" w:rsidRPr="00E33760" w:rsidRDefault="00701DDB" w:rsidP="00701DDB">
      <w:pPr>
        <w:spacing w:after="0" w:line="312" w:lineRule="auto"/>
        <w:ind w:firstLine="708"/>
        <w:jc w:val="both"/>
        <w:rPr>
          <w:rFonts w:ascii="Times New Roman" w:hAnsi="Times New Roman" w:cs="Times New Roman"/>
          <w:sz w:val="24"/>
          <w:szCs w:val="24"/>
        </w:rPr>
      </w:pPr>
      <w:proofErr w:type="gramStart"/>
      <w:r w:rsidRPr="00E33760">
        <w:rPr>
          <w:rFonts w:ascii="Times New Roman" w:hAnsi="Times New Roman" w:cs="Times New Roman"/>
          <w:sz w:val="24"/>
          <w:szCs w:val="24"/>
        </w:rPr>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номинальная стоимость рассчитывается на дату каждого денежного потока исходя из </w:t>
      </w:r>
      <w:r w:rsidRPr="00E33760">
        <w:rPr>
          <w:rFonts w:ascii="Times New Roman" w:hAnsi="Times New Roman" w:cs="Times New Roman"/>
          <w:sz w:val="24"/>
          <w:szCs w:val="24"/>
        </w:rPr>
        <w:lastRenderedPageBreak/>
        <w:t>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roofErr w:type="gramEnd"/>
    </w:p>
    <w:p w:rsidR="00701DDB" w:rsidRPr="00E33760" w:rsidRDefault="00701DDB" w:rsidP="00701DDB">
      <w:pPr>
        <w:spacing w:after="0" w:line="312" w:lineRule="auto"/>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E33760">
        <w:rPr>
          <w:rFonts w:ascii="Times New Roman" w:hAnsi="Times New Roman" w:cs="Times New Roman"/>
          <w:sz w:val="24"/>
          <w:szCs w:val="24"/>
        </w:rPr>
        <w:tab/>
        <w:t>- искомое значение номинала на дату каждого денежного потока;</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E33760">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w:t>
      </w:r>
      <w:r w:rsidR="00DD0361">
        <w:rPr>
          <w:rFonts w:ascii="Times New Roman" w:hAnsi="Times New Roman" w:cs="Times New Roman"/>
          <w:sz w:val="24"/>
          <w:szCs w:val="24"/>
        </w:rPr>
        <w:t xml:space="preserve">. </w:t>
      </w:r>
      <w:r w:rsidR="00DD0361" w:rsidRPr="00335938">
        <w:rPr>
          <w:rFonts w:ascii="Times New Roman" w:hAnsi="Times New Roman" w:cs="Times New Roman"/>
          <w:sz w:val="24"/>
          <w:szCs w:val="24"/>
        </w:rPr>
        <w:t>Результат расчета не округляется</w:t>
      </w:r>
      <w:r w:rsidR="00DD0361">
        <w:rPr>
          <w:rFonts w:ascii="Times New Roman" w:hAnsi="Times New Roman" w:cs="Times New Roman"/>
          <w:sz w:val="24"/>
          <w:szCs w:val="24"/>
        </w:rPr>
        <w:t>;</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E33760">
        <w:rPr>
          <w:rFonts w:ascii="Times New Roman" w:hAnsi="Times New Roman" w:cs="Times New Roman"/>
          <w:sz w:val="24"/>
          <w:szCs w:val="24"/>
        </w:rPr>
        <w:tab/>
        <w:t>- величина номинала на дату определения справедливой стоимости;</w:t>
      </w:r>
    </w:p>
    <w:p w:rsidR="00701DDB"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E33760">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E33760">
        <w:rPr>
          <w:rFonts w:ascii="Times New Roman" w:hAnsi="Times New Roman" w:cs="Times New Roman"/>
          <w:sz w:val="24"/>
          <w:szCs w:val="24"/>
          <w:lang w:val="en-US"/>
        </w:rPr>
        <w:t>n</w:t>
      </w:r>
      <w:r w:rsidRPr="00E33760">
        <w:rPr>
          <w:rFonts w:ascii="Times New Roman" w:hAnsi="Times New Roman" w:cs="Times New Roman"/>
          <w:sz w:val="24"/>
          <w:szCs w:val="24"/>
        </w:rPr>
        <w:t>-1).</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(2а):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НОМИНАЛ </w:t>
      </w:r>
      <w:r w:rsidRPr="00335938">
        <w:rPr>
          <w:rFonts w:ascii="Times New Roman" w:hAnsi="Times New Roman" w:cs="Times New Roman" w:hint="eastAsia"/>
          <w:sz w:val="24"/>
          <w:szCs w:val="24"/>
        </w:rPr>
        <w:t>〖</w:t>
      </w:r>
      <w:proofErr w:type="spellStart"/>
      <w:r w:rsidRPr="00335938">
        <w:rPr>
          <w:rFonts w:ascii="Times New Roman" w:hAnsi="Times New Roman" w:cs="Times New Roman" w:hint="eastAsia"/>
          <w:sz w:val="24"/>
          <w:szCs w:val="24"/>
        </w:rPr>
        <w:t>ИН</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w:t>
      </w:r>
      <w:proofErr w:type="spellEnd"/>
      <w:r w:rsidRPr="00335938">
        <w:rPr>
          <w:rFonts w:ascii="Times New Roman" w:hAnsi="Times New Roman" w:cs="Times New Roman"/>
          <w:sz w:val="24"/>
          <w:szCs w:val="24"/>
        </w:rPr>
        <w:t>=ОКРУГ</w:t>
      </w:r>
      <w:proofErr w:type="gramStart"/>
      <w:r w:rsidRPr="00335938">
        <w:rPr>
          <w:rFonts w:ascii="Times New Roman" w:hAnsi="Times New Roman" w:cs="Times New Roman"/>
          <w:sz w:val="24"/>
          <w:szCs w:val="24"/>
        </w:rPr>
        <w:t>Л(</w:t>
      </w:r>
      <w:proofErr w:type="gramEnd"/>
      <w:r w:rsidRPr="00335938">
        <w:rPr>
          <w:rFonts w:ascii="Times New Roman" w:hAnsi="Times New Roman" w:cs="Times New Roman"/>
          <w:sz w:val="24"/>
          <w:szCs w:val="24"/>
        </w:rPr>
        <w:t xml:space="preserve">НОМИНАЛ </w:t>
      </w:r>
      <w:r w:rsidRPr="00335938">
        <w:rPr>
          <w:rFonts w:ascii="Times New Roman" w:hAnsi="Times New Roman" w:cs="Times New Roman" w:hint="eastAsia"/>
          <w:sz w:val="24"/>
          <w:szCs w:val="24"/>
        </w:rPr>
        <w:t>〖</w:t>
      </w:r>
      <w:proofErr w:type="spellStart"/>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w:t>
      </w:r>
      <w:proofErr w:type="spellEnd"/>
      <w:r w:rsidRPr="00335938">
        <w:rPr>
          <w:rFonts w:ascii="Times New Roman" w:hAnsi="Times New Roman" w:cs="Times New Roman"/>
          <w:sz w:val="24"/>
          <w:szCs w:val="24"/>
        </w:rPr>
        <w:t>×(1-</w:t>
      </w:r>
      <w:r w:rsidRPr="00335938">
        <w:rPr>
          <w:rFonts w:ascii="Times New Roman" w:hAnsi="Times New Roman" w:cs="Times New Roman" w:hint="eastAsia"/>
          <w:sz w:val="24"/>
          <w:szCs w:val="24"/>
        </w:rPr>
        <w:t>〖СУММ</w:t>
      </w:r>
      <w:r w:rsidRPr="00335938">
        <w:rPr>
          <w:rFonts w:ascii="Times New Roman" w:hAnsi="Times New Roman" w:cs="Times New Roman"/>
          <w:sz w:val="24"/>
          <w:szCs w:val="24"/>
        </w:rPr>
        <w:t xml:space="preserve">(ДОЛЯ </w:t>
      </w:r>
      <w:r w:rsidRPr="00335938">
        <w:rPr>
          <w:rFonts w:ascii="Times New Roman" w:hAnsi="Times New Roman" w:cs="Times New Roman" w:hint="eastAsia"/>
          <w:sz w:val="24"/>
          <w:szCs w:val="24"/>
        </w:rPr>
        <w:t>АМОРТ</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_(n-1)  ,2),(2а)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Где</w:t>
      </w:r>
      <w:r w:rsidRPr="00335938">
        <w:rPr>
          <w:rFonts w:ascii="Times New Roman" w:hAnsi="Times New Roman" w:cs="Times New Roman"/>
          <w:sz w:val="24"/>
          <w:szCs w:val="24"/>
        </w:rPr>
        <w:t>:</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w:t>
      </w:r>
      <w:proofErr w:type="spellStart"/>
      <w:r w:rsidRPr="00335938">
        <w:rPr>
          <w:rFonts w:ascii="Times New Roman" w:hAnsi="Times New Roman" w:cs="Times New Roman" w:hint="eastAsia"/>
          <w:sz w:val="24"/>
          <w:szCs w:val="24"/>
        </w:rPr>
        <w:t>ИН</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w:t>
      </w:r>
      <w:proofErr w:type="spellEnd"/>
      <w:r w:rsidRPr="00335938">
        <w:rPr>
          <w:rFonts w:ascii="Times New Roman" w:hAnsi="Times New Roman" w:cs="Times New Roman"/>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w:t>
      </w:r>
      <w:proofErr w:type="gramStart"/>
      <w:r w:rsidRPr="00335938">
        <w:rPr>
          <w:rFonts w:ascii="Times New Roman" w:hAnsi="Times New Roman" w:cs="Times New Roman"/>
          <w:sz w:val="24"/>
          <w:szCs w:val="24"/>
        </w:rPr>
        <w:t>с даты размещения</w:t>
      </w:r>
      <w:proofErr w:type="gramEnd"/>
      <w:r w:rsidRPr="00335938">
        <w:rPr>
          <w:rFonts w:ascii="Times New Roman" w:hAnsi="Times New Roman" w:cs="Times New Roman"/>
          <w:sz w:val="24"/>
          <w:szCs w:val="24"/>
        </w:rPr>
        <w:t xml:space="preserve"> выпуска (не включая частичное погашение основного долга в составе ден</w:t>
      </w:r>
      <w:r w:rsidRPr="00335938">
        <w:rPr>
          <w:rFonts w:ascii="Times New Roman" w:hAnsi="Times New Roman" w:cs="Times New Roman" w:hint="eastAsia"/>
          <w:sz w:val="24"/>
          <w:szCs w:val="24"/>
        </w:rPr>
        <w:t>ежного</w:t>
      </w:r>
      <w:r w:rsidRPr="00335938">
        <w:rPr>
          <w:rFonts w:ascii="Times New Roman" w:hAnsi="Times New Roman" w:cs="Times New Roman"/>
          <w:sz w:val="24"/>
          <w:szCs w:val="24"/>
        </w:rPr>
        <w:t xml:space="preserve"> потока n);</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w:t>
      </w:r>
      <w:proofErr w:type="spellStart"/>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w:t>
      </w:r>
      <w:proofErr w:type="spellEnd"/>
      <w:r w:rsidRPr="00335938">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(2) без учета частичного погашения основного долга </w:t>
      </w:r>
      <w:proofErr w:type="gramStart"/>
      <w:r w:rsidRPr="00335938">
        <w:rPr>
          <w:rFonts w:ascii="Times New Roman" w:hAnsi="Times New Roman" w:cs="Times New Roman"/>
          <w:sz w:val="24"/>
          <w:szCs w:val="24"/>
        </w:rPr>
        <w:t>с даты размещения</w:t>
      </w:r>
      <w:proofErr w:type="gramEnd"/>
      <w:r w:rsidRPr="00335938">
        <w:rPr>
          <w:rFonts w:ascii="Times New Roman" w:hAnsi="Times New Roman" w:cs="Times New Roman"/>
          <w:sz w:val="24"/>
          <w:szCs w:val="24"/>
        </w:rPr>
        <w:t xml:space="preserve"> выпуска (с учетом индексирования величины номинал</w:t>
      </w:r>
      <w:r w:rsidRPr="00335938">
        <w:rPr>
          <w:rFonts w:ascii="Times New Roman" w:hAnsi="Times New Roman" w:cs="Times New Roman" w:hint="eastAsia"/>
          <w:sz w:val="24"/>
          <w:szCs w:val="24"/>
        </w:rPr>
        <w:t>а</w:t>
      </w:r>
      <w:r w:rsidRPr="00335938">
        <w:rPr>
          <w:rFonts w:ascii="Times New Roman" w:hAnsi="Times New Roman" w:cs="Times New Roman"/>
          <w:sz w:val="24"/>
          <w:szCs w:val="24"/>
        </w:rPr>
        <w:t>, установленной на дату размещения выпуска);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lastRenderedPageBreak/>
        <w:t>〖СУМ</w:t>
      </w:r>
      <w:proofErr w:type="gramStart"/>
      <w:r w:rsidRPr="00335938">
        <w:rPr>
          <w:rFonts w:ascii="Times New Roman" w:hAnsi="Times New Roman" w:cs="Times New Roman"/>
          <w:sz w:val="24"/>
          <w:szCs w:val="24"/>
        </w:rPr>
        <w:t>М(</w:t>
      </w:r>
      <w:proofErr w:type="gramEnd"/>
      <w:r w:rsidRPr="00335938">
        <w:rPr>
          <w:rFonts w:ascii="Times New Roman" w:hAnsi="Times New Roman" w:cs="Times New Roman"/>
          <w:sz w:val="24"/>
          <w:szCs w:val="24"/>
        </w:rPr>
        <w:t>ДОЛЯ АМОРТ)〗_(n-1)-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В</w:t>
      </w:r>
      <w:r w:rsidRPr="00335938">
        <w:rPr>
          <w:rFonts w:ascii="Times New Roman" w:hAnsi="Times New Roman" w:cs="Times New Roman"/>
          <w:sz w:val="24"/>
          <w:szCs w:val="24"/>
        </w:rPr>
        <w:t xml:space="preserve">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(3)</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〖СУММА </w:t>
      </w:r>
      <w:proofErr w:type="spellStart"/>
      <w:r w:rsidRPr="00335938">
        <w:rPr>
          <w:rFonts w:ascii="Times New Roman" w:hAnsi="Times New Roman" w:cs="Times New Roman"/>
          <w:sz w:val="24"/>
          <w:szCs w:val="24"/>
        </w:rPr>
        <w:t>АМОРТ〗_n</w:t>
      </w:r>
      <w:proofErr w:type="spellEnd"/>
      <w:r w:rsidRPr="00335938">
        <w:rPr>
          <w:rFonts w:ascii="Times New Roman" w:hAnsi="Times New Roman" w:cs="Times New Roman"/>
          <w:sz w:val="24"/>
          <w:szCs w:val="24"/>
        </w:rPr>
        <w:t>=</w:t>
      </w:r>
      <w:proofErr w:type="spellStart"/>
      <w:r w:rsidRPr="00335938">
        <w:rPr>
          <w:rFonts w:ascii="Times New Roman" w:hAnsi="Times New Roman" w:cs="Times New Roman"/>
          <w:sz w:val="24"/>
          <w:szCs w:val="24"/>
        </w:rPr>
        <w:t>max</w:t>
      </w:r>
      <w:proofErr w:type="spellEnd"/>
      <w:r w:rsidRPr="00335938">
        <w:rPr>
          <w:rFonts w:ascii="Times New Roman" w:hAnsi="Times New Roman" w:cs="Times New Roman"/>
          <w:sz w:val="24"/>
          <w:szCs w:val="24"/>
        </w:rPr>
        <w:t>⁡(ОКРУГ</w:t>
      </w:r>
      <w:proofErr w:type="gramStart"/>
      <w:r w:rsidRPr="00335938">
        <w:rPr>
          <w:rFonts w:ascii="Times New Roman" w:hAnsi="Times New Roman" w:cs="Times New Roman"/>
          <w:sz w:val="24"/>
          <w:szCs w:val="24"/>
        </w:rPr>
        <w:t>Л(</w:t>
      </w:r>
      <w:proofErr w:type="gramEnd"/>
      <w:r w:rsidRPr="00335938">
        <w:rPr>
          <w:rFonts w:ascii="Times New Roman" w:hAnsi="Times New Roman" w:cs="Times New Roman"/>
          <w:sz w:val="24"/>
          <w:szCs w:val="24"/>
        </w:rPr>
        <w:t xml:space="preserve">НОМИНАЛ ×〖ДОЛЯ </w:t>
      </w:r>
      <w:proofErr w:type="spellStart"/>
      <w:r w:rsidRPr="00335938">
        <w:rPr>
          <w:rFonts w:ascii="Times New Roman" w:hAnsi="Times New Roman" w:cs="Times New Roman"/>
          <w:sz w:val="24"/>
          <w:szCs w:val="24"/>
        </w:rPr>
        <w:t>АМОРТ〗_n</w:t>
      </w:r>
      <w:proofErr w:type="spellEnd"/>
      <w:r w:rsidRPr="00335938">
        <w:rPr>
          <w:rFonts w:ascii="Times New Roman" w:hAnsi="Times New Roman" w:cs="Times New Roman"/>
          <w:sz w:val="24"/>
          <w:szCs w:val="24"/>
        </w:rPr>
        <w:t xml:space="preserve">  ,2); </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          ОКРУГ</w:t>
      </w:r>
      <w:proofErr w:type="gramStart"/>
      <w:r w:rsidRPr="00335938">
        <w:rPr>
          <w:rFonts w:ascii="Times New Roman" w:hAnsi="Times New Roman" w:cs="Times New Roman"/>
          <w:sz w:val="24"/>
          <w:szCs w:val="24"/>
        </w:rPr>
        <w:t>Л(</w:t>
      </w:r>
      <w:proofErr w:type="gramEnd"/>
      <w:r w:rsidRPr="00335938">
        <w:rPr>
          <w:rFonts w:ascii="Times New Roman" w:hAnsi="Times New Roman" w:cs="Times New Roman"/>
          <w:sz w:val="24"/>
          <w:szCs w:val="24"/>
        </w:rPr>
        <w:t xml:space="preserve">НОМИНАЛ </w:t>
      </w:r>
      <w:r w:rsidRPr="00335938">
        <w:rPr>
          <w:rFonts w:ascii="Times New Roman" w:hAnsi="Times New Roman" w:cs="Times New Roman" w:hint="eastAsia"/>
          <w:sz w:val="24"/>
          <w:szCs w:val="24"/>
        </w:rPr>
        <w:t>〖</w:t>
      </w:r>
      <w:proofErr w:type="spellStart"/>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w:t>
      </w:r>
      <w:proofErr w:type="spellEnd"/>
      <w:r w:rsidRPr="00335938">
        <w:rPr>
          <w:rFonts w:ascii="Times New Roman" w:hAnsi="Times New Roman" w:cs="Times New Roman"/>
          <w:sz w:val="24"/>
          <w:szCs w:val="24"/>
        </w:rPr>
        <w:t>×</w:t>
      </w:r>
      <w:r w:rsidRPr="00335938">
        <w:rPr>
          <w:rFonts w:ascii="Times New Roman" w:hAnsi="Times New Roman" w:cs="Times New Roman" w:hint="eastAsia"/>
          <w:sz w:val="24"/>
          <w:szCs w:val="24"/>
        </w:rPr>
        <w:t>〖ДОЛЯ</w:t>
      </w:r>
      <w:r w:rsidRPr="00335938">
        <w:rPr>
          <w:rFonts w:ascii="Times New Roman" w:hAnsi="Times New Roman" w:cs="Times New Roman"/>
          <w:sz w:val="24"/>
          <w:szCs w:val="24"/>
        </w:rPr>
        <w:t xml:space="preserve"> </w:t>
      </w:r>
      <w:proofErr w:type="spellStart"/>
      <w:r w:rsidRPr="00335938">
        <w:rPr>
          <w:rFonts w:ascii="Times New Roman" w:hAnsi="Times New Roman" w:cs="Times New Roman"/>
          <w:sz w:val="24"/>
          <w:szCs w:val="24"/>
        </w:rPr>
        <w:t>АМОРТ</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w:t>
      </w:r>
      <w:proofErr w:type="spellEnd"/>
      <w:r w:rsidRPr="00335938">
        <w:rPr>
          <w:rFonts w:ascii="Times New Roman" w:hAnsi="Times New Roman" w:cs="Times New Roman"/>
          <w:sz w:val="24"/>
          <w:szCs w:val="24"/>
        </w:rPr>
        <w:t xml:space="preserve">  ,2)),            (3)</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〖СУММА </w:t>
      </w:r>
      <w:proofErr w:type="spellStart"/>
      <w:r w:rsidRPr="00335938">
        <w:rPr>
          <w:rFonts w:ascii="Times New Roman" w:hAnsi="Times New Roman" w:cs="Times New Roman"/>
          <w:sz w:val="24"/>
          <w:szCs w:val="24"/>
        </w:rPr>
        <w:t>АМОРТ〗_n</w:t>
      </w:r>
      <w:proofErr w:type="spellEnd"/>
      <w:r w:rsidRPr="00335938">
        <w:rPr>
          <w:rFonts w:ascii="Times New Roman" w:hAnsi="Times New Roman" w:cs="Times New Roman"/>
          <w:sz w:val="24"/>
          <w:szCs w:val="24"/>
        </w:rPr>
        <w:t>- искомая величина частичного погашения номинала в дату соответствующего денежного потока;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w:t>
      </w:r>
      <w:proofErr w:type="spellStart"/>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w:t>
      </w:r>
      <w:proofErr w:type="spellEnd"/>
      <w:r w:rsidRPr="00335938">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335938">
        <w:rPr>
          <w:rFonts w:ascii="Times New Roman" w:hAnsi="Times New Roman" w:cs="Times New Roman"/>
          <w:sz w:val="24"/>
          <w:szCs w:val="24"/>
        </w:rPr>
        <w:t>с даты размещения</w:t>
      </w:r>
      <w:proofErr w:type="gramEnd"/>
      <w:r w:rsidRPr="00335938">
        <w:rPr>
          <w:rFonts w:ascii="Times New Roman" w:hAnsi="Times New Roman" w:cs="Times New Roman"/>
          <w:sz w:val="24"/>
          <w:szCs w:val="24"/>
        </w:rPr>
        <w:t xml:space="preserve"> выпуска (т.е. только с учетом индексирования вели</w:t>
      </w:r>
      <w:r w:rsidRPr="00335938">
        <w:rPr>
          <w:rFonts w:ascii="Times New Roman" w:hAnsi="Times New Roman" w:cs="Times New Roman" w:hint="eastAsia"/>
          <w:sz w:val="24"/>
          <w:szCs w:val="24"/>
        </w:rPr>
        <w:t>чины</w:t>
      </w:r>
      <w:r w:rsidRPr="00335938">
        <w:rPr>
          <w:rFonts w:ascii="Times New Roman" w:hAnsi="Times New Roman" w:cs="Times New Roman"/>
          <w:sz w:val="24"/>
          <w:szCs w:val="24"/>
        </w:rPr>
        <w:t xml:space="preserve"> номинала, установленной на дату размещения выпуска);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DD0361" w:rsidRPr="00E33760"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ДОЛЯ</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w:t>
      </w:r>
      <w:proofErr w:type="spellStart"/>
      <w:r w:rsidRPr="00335938">
        <w:rPr>
          <w:rFonts w:ascii="Times New Roman" w:hAnsi="Times New Roman" w:cs="Times New Roman" w:hint="eastAsia"/>
          <w:sz w:val="24"/>
          <w:szCs w:val="24"/>
        </w:rPr>
        <w:t>АМОРТ〗</w:t>
      </w:r>
      <w:r w:rsidRPr="00335938">
        <w:rPr>
          <w:rFonts w:ascii="Times New Roman" w:hAnsi="Times New Roman" w:cs="Times New Roman"/>
          <w:sz w:val="24"/>
          <w:szCs w:val="24"/>
        </w:rPr>
        <w:t>_n</w:t>
      </w:r>
      <w:proofErr w:type="spellEnd"/>
      <w:r w:rsidRPr="00335938">
        <w:rPr>
          <w:rFonts w:ascii="Times New Roman" w:hAnsi="Times New Roman" w:cs="Times New Roman"/>
          <w:sz w:val="24"/>
          <w:szCs w:val="24"/>
        </w:rPr>
        <w:tab/>
        <w:t>- доля частичного погашения номинала в дату денежного потока n.</w:t>
      </w: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Величина переменной ставки купона.</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 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701DDB" w:rsidRPr="00E33760" w:rsidRDefault="00701DDB" w:rsidP="00361203">
      <w:pPr>
        <w:pStyle w:val="ac"/>
        <w:numPr>
          <w:ilvl w:val="0"/>
          <w:numId w:val="53"/>
        </w:numPr>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 для прочих ценных бумаг – исходя из ставки, заданной для наиболее позднего купонного периода.</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 xml:space="preserve">Расчет ставок выполняется отдельно для каждого купонного периода. </w:t>
      </w:r>
    </w:p>
    <w:p w:rsidR="00701DDB" w:rsidRPr="00E33760" w:rsidRDefault="00701DDB" w:rsidP="00701DDB">
      <w:pPr>
        <w:spacing w:after="0" w:line="312" w:lineRule="auto"/>
        <w:ind w:firstLine="708"/>
        <w:jc w:val="both"/>
        <w:rPr>
          <w:rFonts w:ascii="Times New Roman" w:hAnsi="Times New Roman" w:cs="Times New Roman"/>
          <w:sz w:val="24"/>
          <w:szCs w:val="24"/>
        </w:rPr>
      </w:pPr>
      <w:proofErr w:type="gramStart"/>
      <w:r w:rsidRPr="00E33760">
        <w:rPr>
          <w:rFonts w:ascii="Times New Roman" w:hAnsi="Times New Roman" w:cs="Times New Roman"/>
          <w:sz w:val="24"/>
          <w:szCs w:val="24"/>
        </w:rPr>
        <w:lastRenderedPageBreak/>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E33760">
        <w:rPr>
          <w:rStyle w:val="af4"/>
          <w:rFonts w:ascii="Times New Roman" w:hAnsi="Times New Roman" w:cs="Times New Roman"/>
          <w:sz w:val="24"/>
          <w:szCs w:val="24"/>
        </w:rPr>
        <w:footnoteReference w:id="21"/>
      </w:r>
      <w:r w:rsidRPr="00E33760">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roofErr w:type="gramEnd"/>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w:t>
      </w:r>
      <w:proofErr w:type="gramStart"/>
      <w:r w:rsidRPr="00E33760">
        <w:rPr>
          <w:rFonts w:ascii="Times New Roman" w:hAnsi="Times New Roman" w:cs="Times New Roman"/>
          <w:sz w:val="24"/>
          <w:szCs w:val="24"/>
        </w:rPr>
        <w:t>с даты начала</w:t>
      </w:r>
      <w:proofErr w:type="gramEnd"/>
      <w:r w:rsidRPr="00E33760">
        <w:rPr>
          <w:rFonts w:ascii="Times New Roman" w:hAnsi="Times New Roman" w:cs="Times New Roman"/>
          <w:sz w:val="24"/>
          <w:szCs w:val="24"/>
        </w:rPr>
        <w:t xml:space="preserve">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Прогнозные значения инфляции</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Для прогнозных значений инфляции (ПРОГНОЗ ИПЦ) используются значения:</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«вмененной» инфляции (далее также – ВИПЦ, INF);</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экспертный прогноз о будущих значениях инфляции - в случае отсутствия значения «вмененной» инфляции для соответствующих периодов (EIU, консенсус прогноз аналитиков </w:t>
      </w:r>
      <w:proofErr w:type="spellStart"/>
      <w:r w:rsidRPr="00E33760">
        <w:rPr>
          <w:rFonts w:ascii="Times New Roman" w:hAnsi="Times New Roman" w:cs="Times New Roman"/>
          <w:sz w:val="24"/>
          <w:szCs w:val="24"/>
        </w:rPr>
        <w:t>Bloomberg</w:t>
      </w:r>
      <w:proofErr w:type="spellEnd"/>
      <w:r w:rsidRPr="00E33760">
        <w:rPr>
          <w:rFonts w:ascii="Times New Roman" w:hAnsi="Times New Roman" w:cs="Times New Roman"/>
          <w:sz w:val="24"/>
          <w:szCs w:val="24"/>
        </w:rPr>
        <w:t xml:space="preserve">, МЭР или другие доступные прогнозы). </w:t>
      </w:r>
    </w:p>
    <w:p w:rsidR="00701DDB" w:rsidRPr="00E33760" w:rsidRDefault="00701DDB" w:rsidP="00701DDB">
      <w:pPr>
        <w:spacing w:after="0" w:line="312" w:lineRule="auto"/>
        <w:ind w:firstLine="708"/>
        <w:jc w:val="both"/>
        <w:rPr>
          <w:rFonts w:ascii="Times New Roman" w:hAnsi="Times New Roman" w:cs="Times New Roman"/>
          <w:sz w:val="24"/>
          <w:szCs w:val="24"/>
        </w:rPr>
      </w:pPr>
      <w:proofErr w:type="gramStart"/>
      <w:r w:rsidRPr="00E33760">
        <w:rPr>
          <w:rFonts w:ascii="Times New Roman" w:hAnsi="Times New Roman" w:cs="Times New Roman"/>
          <w:sz w:val="24"/>
          <w:szCs w:val="24"/>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(4)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roofErr w:type="gramEnd"/>
    </w:p>
    <w:p w:rsidR="00701DDB" w:rsidRPr="00E33760" w:rsidRDefault="00880140" w:rsidP="00701DDB">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r>
            <w:rPr>
              <w:rFonts w:ascii="Cambria Math" w:hAnsi="Cambria Math" w:cs="Times New Roman"/>
              <w:sz w:val="24"/>
              <w:szCs w:val="24"/>
            </w:rPr>
            <m:t>,                                     (4)</m:t>
          </m:r>
        </m:oMath>
      </m:oMathPara>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701DDB" w:rsidRPr="00E33760" w:rsidRDefault="00880140" w:rsidP="00701DDB">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2024-2028</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(5)</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880140" w:rsidP="00701DDB">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52002</m:t>
              </m:r>
            </m:sub>
          </m:sSub>
          <m:r>
            <w:rPr>
              <w:rFonts w:ascii="Cambria Math" w:hAnsi="Cambria Math" w:cs="Times New Roman"/>
              <w:sz w:val="24"/>
              <w:szCs w:val="24"/>
            </w:rPr>
            <m:t>,                                     (6)</m:t>
          </m:r>
        </m:oMath>
      </m:oMathPara>
    </w:p>
    <w:p w:rsidR="00701DDB" w:rsidRPr="00E33760" w:rsidRDefault="00880140"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значение «вмененной» инфляции для выпуска ОФЗ 52001RMFS, рассчитанное по формуле (4) с точностью </w:t>
      </w:r>
      <w:r w:rsidR="00701DDB" w:rsidRPr="00E33760">
        <w:rPr>
          <w:rFonts w:ascii="Times New Roman" w:hAnsi="Times New Roman" w:cs="Times New Roman"/>
          <w:sz w:val="24"/>
          <w:szCs w:val="24"/>
        </w:rPr>
        <w:lastRenderedPageBreak/>
        <w:t>до 2 знаков после запятой – результат расчета по формуле (4) соответствует значению в процентах;</w:t>
      </w:r>
    </w:p>
    <w:p w:rsidR="00701DDB" w:rsidRPr="00E33760" w:rsidRDefault="00880140"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m:t>
            </m:r>
            <m:r>
              <w:rPr>
                <w:rFonts w:ascii="Cambria Math" w:hAnsi="Cambria Math" w:cs="Times New Roman"/>
                <w:sz w:val="24"/>
                <w:szCs w:val="24"/>
              </w:rPr>
              <m:t>F</m:t>
            </m:r>
          </m:e>
          <m:sub>
            <m:r>
              <w:rPr>
                <w:rFonts w:ascii="Cambria Math" w:hAnsi="Cambria Math" w:cs="Times New Roman"/>
                <w:sz w:val="24"/>
                <w:szCs w:val="24"/>
              </w:rPr>
              <m:t>≤2028</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rsidR="00701DDB" w:rsidRPr="00E33760" w:rsidRDefault="00880140"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701DDB" w:rsidRPr="00E33760" w:rsidRDefault="00880140"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701DDB" w:rsidRDefault="00880140"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Для всех периодов, начинающихся в промежутке с 2029г. до 2030г. (включая), в качестве прогноза инфляции используется значение, рассчитанное по формуле (7), исходя из значений «вмененной» инфляции выпусков ОФЗ 52002RMFS и 52003RMFS:</w:t>
      </w:r>
    </w:p>
    <w:p w:rsidR="00DD0361" w:rsidRPr="00DD0361" w:rsidRDefault="00880140" w:rsidP="00DD0361">
      <w:pPr>
        <w:spacing w:after="0" w:line="312" w:lineRule="auto"/>
        <w:ind w:left="142" w:hanging="1842"/>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r>
            <m:rPr>
              <m:sty m:val="p"/>
            </m:rPr>
            <w:rPr>
              <w:rFonts w:ascii="Cambria Math" w:hAnsi="Cambria Math" w:cs="Times New Roman"/>
              <w:sz w:val="24"/>
              <w:szCs w:val="24"/>
            </w:rPr>
            <m:t>=ОКРУГЛ</m:t>
          </m:r>
          <m:d>
            <m:dPr>
              <m:ctrlPr>
                <w:rPr>
                  <w:rFonts w:ascii="Cambria Math" w:hAnsi="Cambria Math" w:cs="Times New Roman"/>
                  <w:sz w:val="24"/>
                  <w:szCs w:val="24"/>
                </w:rPr>
              </m:ctrlPr>
            </m:dPr>
            <m:e>
              <m:d>
                <m:dPr>
                  <m:ctrlPr>
                    <w:rPr>
                      <w:rFonts w:ascii="Cambria Math" w:hAnsi="Cambria Math" w:cs="Times New Roman"/>
                      <w:sz w:val="24"/>
                      <w:szCs w:val="24"/>
                    </w:rPr>
                  </m:ctrlPr>
                </m:dPr>
                <m:e>
                  <m:rad>
                    <m:radPr>
                      <m:ctrlPr>
                        <w:rPr>
                          <w:rFonts w:ascii="Cambria Math" w:hAnsi="Cambria Math" w:cs="Times New Roman"/>
                          <w:sz w:val="24"/>
                          <w:szCs w:val="24"/>
                        </w:rPr>
                      </m:ctrlPr>
                    </m:radPr>
                    <m:deg>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52003</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52002</m:t>
                          </m:r>
                        </m:sub>
                      </m:sSub>
                    </m:deg>
                    <m:e>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r>
                                    <m:rPr>
                                      <m:sty m:val="p"/>
                                    </m:rPr>
                                    <w:rPr>
                                      <w:rFonts w:ascii="Cambria Math" w:hAnsi="Cambria Math" w:cs="Times New Roman"/>
                                      <w:sz w:val="24"/>
                                      <w:szCs w:val="24"/>
                                    </w:rPr>
                                    <m:t>/100</m:t>
                                  </m:r>
                                </m:e>
                              </m:d>
                            </m:e>
                            <m:sup>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52003</m:t>
                                  </m:r>
                                </m:sub>
                              </m:sSub>
                            </m:sup>
                          </m:sSup>
                        </m:num>
                        <m:den>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r>
                                    <m:rPr>
                                      <m:sty m:val="p"/>
                                    </m:rPr>
                                    <w:rPr>
                                      <w:rFonts w:ascii="Cambria Math" w:hAnsi="Cambria Math" w:cs="Times New Roman"/>
                                      <w:sz w:val="24"/>
                                      <w:szCs w:val="24"/>
                                    </w:rPr>
                                    <m:t>/100</m:t>
                                  </m:r>
                                </m:e>
                              </m:d>
                            </m:e>
                            <m:sup>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52002</m:t>
                                  </m:r>
                                </m:sub>
                              </m:sSub>
                            </m:sup>
                          </m:sSup>
                        </m:den>
                      </m:f>
                    </m:e>
                  </m:rad>
                  <m:r>
                    <m:rPr>
                      <m:sty m:val="p"/>
                    </m:rPr>
                    <w:rPr>
                      <w:rFonts w:ascii="Cambria Math" w:hAnsi="Cambria Math" w:cs="Times New Roman"/>
                      <w:sz w:val="24"/>
                      <w:szCs w:val="24"/>
                    </w:rPr>
                    <m:t>-1</m:t>
                  </m:r>
                </m:e>
              </m:d>
              <m:r>
                <m:rPr>
                  <m:sty m:val="p"/>
                </m:rPr>
                <w:rPr>
                  <w:rFonts w:ascii="Cambria Math" w:hAnsi="Cambria Math" w:cs="Times New Roman"/>
                  <w:sz w:val="24"/>
                  <w:szCs w:val="24"/>
                </w:rPr>
                <m:t>, 4</m:t>
              </m:r>
            </m:e>
          </m:d>
          <m:r>
            <m:rPr>
              <m:sty m:val="p"/>
            </m:rPr>
            <w:rPr>
              <w:rFonts w:ascii="Cambria Math" w:hAnsi="Cambria Math" w:cs="Times New Roman"/>
              <w:sz w:val="24"/>
              <w:szCs w:val="24"/>
            </w:rPr>
            <m:t>*100,       (7)</m:t>
          </m:r>
        </m:oMath>
      </m:oMathPara>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hint="eastAsia"/>
          <w:sz w:val="24"/>
          <w:szCs w:val="24"/>
        </w:rPr>
        <w:t>Где</w:t>
      </w:r>
      <w:r w:rsidRPr="00DD0361">
        <w:rPr>
          <w:rFonts w:ascii="Times New Roman" w:hAnsi="Times New Roman" w:cs="Times New Roman"/>
          <w:sz w:val="24"/>
          <w:szCs w:val="24"/>
        </w:rPr>
        <w:t>:</w:t>
      </w:r>
      <w:r w:rsidRPr="00DD0361">
        <w:rPr>
          <w:rFonts w:ascii="Times New Roman" w:hAnsi="Times New Roman" w:cs="Times New Roman"/>
          <w:sz w:val="24"/>
          <w:szCs w:val="24"/>
        </w:rPr>
        <w:tab/>
      </w:r>
      <w:r w:rsidRPr="00DD0361">
        <w:rPr>
          <w:rFonts w:ascii="Times New Roman" w:hAnsi="Times New Roman" w:cs="Times New Roman"/>
          <w:sz w:val="24"/>
          <w:szCs w:val="24"/>
        </w:rPr>
        <w:tab/>
      </w:r>
      <w:r w:rsidRPr="00DD0361">
        <w:rPr>
          <w:rFonts w:ascii="Times New Roman" w:hAnsi="Times New Roman" w:cs="Times New Roman"/>
          <w:sz w:val="24"/>
          <w:szCs w:val="24"/>
        </w:rPr>
        <w:tab/>
      </w:r>
      <w:r w:rsidRPr="00DD0361">
        <w:rPr>
          <w:rFonts w:ascii="Times New Roman" w:hAnsi="Times New Roman" w:cs="Times New Roman"/>
          <w:sz w:val="24"/>
          <w:szCs w:val="24"/>
        </w:rPr>
        <w:tab/>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〖INF〗_(≤2030)=〖КБД〗_52003-〖YTM〗_52003,                                     (8)</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〖INF〗_(≤2028)</w:t>
      </w:r>
      <w:r w:rsidRPr="00DD0361">
        <w:rPr>
          <w:rFonts w:ascii="Times New Roman" w:hAnsi="Times New Roman" w:cs="Times New Roman"/>
          <w:sz w:val="24"/>
          <w:szCs w:val="24"/>
        </w:rPr>
        <w:tab/>
      </w:r>
      <w:r w:rsidRPr="00DD0361">
        <w:rPr>
          <w:rFonts w:ascii="Times New Roman" w:hAnsi="Times New Roman" w:cs="Times New Roman"/>
          <w:sz w:val="24"/>
          <w:szCs w:val="24"/>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〖INF〗_(≤2030)</w:t>
      </w:r>
      <w:r w:rsidRPr="00DD0361">
        <w:rPr>
          <w:rFonts w:ascii="Times New Roman" w:hAnsi="Times New Roman" w:cs="Times New Roman"/>
          <w:sz w:val="24"/>
          <w:szCs w:val="24"/>
        </w:rPr>
        <w:tab/>
      </w:r>
      <w:r w:rsidRPr="00DD0361">
        <w:rPr>
          <w:rFonts w:ascii="Times New Roman" w:hAnsi="Times New Roman" w:cs="Times New Roman"/>
          <w:sz w:val="24"/>
          <w:szCs w:val="24"/>
        </w:rPr>
        <w:tab/>
        <w:t>- значение «вмененной» инфляции для выпуска ОФЗ 52003RMFS, рассчитанное по формуле (8) с точностью до 2 знаков после запятой – результат расчета по формуле (8) соответствует значению в процентах;</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t_52002, t_52003</w:t>
      </w:r>
      <w:r w:rsidRPr="00DD0361">
        <w:rPr>
          <w:rFonts w:ascii="Times New Roman" w:hAnsi="Times New Roman" w:cs="Times New Roman"/>
          <w:sz w:val="24"/>
          <w:szCs w:val="24"/>
        </w:rPr>
        <w:tab/>
      </w:r>
      <w:r w:rsidRPr="00DD0361">
        <w:rPr>
          <w:rFonts w:ascii="Times New Roman" w:hAnsi="Times New Roman" w:cs="Times New Roman"/>
          <w:sz w:val="24"/>
          <w:szCs w:val="24"/>
        </w:rPr>
        <w:tab/>
        <w:t xml:space="preserve">- значение средневзвешенного срока до погашения выпусков ОФЗ 52002RMFS, 52003RMFS, рассчитанное в </w:t>
      </w:r>
      <w:r w:rsidRPr="00DD0361">
        <w:rPr>
          <w:rFonts w:ascii="Times New Roman" w:hAnsi="Times New Roman" w:cs="Times New Roman"/>
          <w:sz w:val="24"/>
          <w:szCs w:val="24"/>
        </w:rPr>
        <w:lastRenderedPageBreak/>
        <w:t>годах с точностью до 4-х (четырех) знаков после запятой;</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〖КБД〗_52002, 〖КБД〗_52003</w:t>
      </w:r>
      <w:r w:rsidRPr="00DD0361">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〖YTM〗_52002, 〖YTM〗_52003</w:t>
      </w:r>
      <w:r w:rsidRPr="00DD0361">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DD0361" w:rsidRPr="00335938" w:rsidRDefault="00DD0361" w:rsidP="00701DDB">
      <w:pPr>
        <w:spacing w:after="0" w:line="312" w:lineRule="auto"/>
        <w:ind w:left="3969" w:hanging="2551"/>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Pr="00E33760" w:rsidRDefault="00701DDB" w:rsidP="00701DDB">
      <w:pPr>
        <w:spacing w:after="12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E33760">
        <w:rPr>
          <w:rFonts w:ascii="Times New Roman" w:hAnsi="Times New Roman" w:cs="Times New Roman"/>
          <w:sz w:val="24"/>
          <w:szCs w:val="24"/>
        </w:rPr>
        <w:t xml:space="preserve"> </w:t>
      </w:r>
      <w:r w:rsidR="00DD0361" w:rsidRPr="004F31C8">
        <w:rPr>
          <w:szCs w:val="24"/>
        </w:rPr>
        <w:t>INF_(2029-2030)</w:t>
      </w:r>
      <w:r w:rsidRPr="00E33760">
        <w:rPr>
          <w:rFonts w:ascii="Times New Roman" w:hAnsi="Times New Roman" w:cs="Times New Roman"/>
          <w:sz w:val="24"/>
          <w:szCs w:val="24"/>
        </w:rPr>
        <w:t xml:space="preserve"> которые в результате их расчета по формулам (4), (6) являются значениями в процентах, переводятся в значения долях единицы (путем деления каждого из них на 100 - что явно отражено в формуле (</w:t>
      </w:r>
      <w:r w:rsidR="00DD0361">
        <w:rPr>
          <w:rFonts w:ascii="Times New Roman" w:hAnsi="Times New Roman" w:cs="Times New Roman"/>
          <w:sz w:val="24"/>
          <w:szCs w:val="24"/>
        </w:rPr>
        <w:t>8</w:t>
      </w:r>
      <w:r w:rsidRPr="00E33760">
        <w:rPr>
          <w:rFonts w:ascii="Times New Roman" w:hAnsi="Times New Roman" w:cs="Times New Roman"/>
          <w:sz w:val="24"/>
          <w:szCs w:val="24"/>
        </w:rPr>
        <w:t>)</w:t>
      </w:r>
      <w:r w:rsidR="00DD0361">
        <w:rPr>
          <w:rFonts w:ascii="Times New Roman" w:hAnsi="Times New Roman" w:cs="Times New Roman"/>
          <w:sz w:val="24"/>
          <w:szCs w:val="24"/>
        </w:rPr>
        <w:t>, (7)</w:t>
      </w:r>
      <w:r w:rsidRPr="00E33760">
        <w:rPr>
          <w:rFonts w:ascii="Times New Roman" w:hAnsi="Times New Roman" w:cs="Times New Roman"/>
          <w:sz w:val="24"/>
          <w:szCs w:val="24"/>
        </w:rPr>
        <w:t>). Результат расчета по формул</w:t>
      </w:r>
      <w:r w:rsidR="00DD0361">
        <w:rPr>
          <w:rFonts w:ascii="Times New Roman" w:hAnsi="Times New Roman" w:cs="Times New Roman"/>
          <w:sz w:val="24"/>
          <w:szCs w:val="24"/>
        </w:rPr>
        <w:t>ам</w:t>
      </w:r>
      <w:r w:rsidRPr="00E33760">
        <w:rPr>
          <w:rFonts w:ascii="Times New Roman" w:hAnsi="Times New Roman" w:cs="Times New Roman"/>
          <w:sz w:val="24"/>
          <w:szCs w:val="24"/>
        </w:rPr>
        <w:t xml:space="preserve"> (5)</w:t>
      </w:r>
      <w:r w:rsidR="00DD0361">
        <w:rPr>
          <w:rFonts w:ascii="Times New Roman" w:hAnsi="Times New Roman" w:cs="Times New Roman"/>
          <w:sz w:val="24"/>
          <w:szCs w:val="24"/>
        </w:rPr>
        <w:t>, (7)</w:t>
      </w:r>
      <w:r w:rsidRPr="00E33760">
        <w:rPr>
          <w:rFonts w:ascii="Times New Roman" w:hAnsi="Times New Roman" w:cs="Times New Roman"/>
          <w:sz w:val="24"/>
          <w:szCs w:val="24"/>
        </w:rPr>
        <w:t xml:space="preserve"> соответствует значению в процентах, округленному до 2 знаков после запятой.</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начинающихся с 20</w:t>
      </w:r>
      <w:r w:rsidR="00DD0361">
        <w:rPr>
          <w:rFonts w:ascii="Times New Roman" w:hAnsi="Times New Roman" w:cs="Times New Roman"/>
          <w:sz w:val="24"/>
          <w:szCs w:val="24"/>
        </w:rPr>
        <w:t>31</w:t>
      </w:r>
      <w:r w:rsidRPr="00E33760">
        <w:rPr>
          <w:rFonts w:ascii="Times New Roman" w:hAnsi="Times New Roman" w:cs="Times New Roman"/>
          <w:sz w:val="24"/>
          <w:szCs w:val="24"/>
        </w:rPr>
        <w:t xml:space="preserve"> г., в качестве прогноза инфляции используется экспертный прогноз инфляции.</w:t>
      </w:r>
    </w:p>
    <w:p w:rsidR="00701DDB" w:rsidRPr="00E33760" w:rsidRDefault="00701DDB" w:rsidP="00701DDB">
      <w:pPr>
        <w:spacing w:after="0" w:line="312" w:lineRule="auto"/>
        <w:ind w:firstLine="708"/>
        <w:jc w:val="both"/>
        <w:rPr>
          <w:rFonts w:ascii="Times New Roman" w:hAnsi="Times New Roman" w:cs="Times New Roman"/>
          <w:sz w:val="24"/>
          <w:szCs w:val="24"/>
        </w:rPr>
      </w:pPr>
      <w:proofErr w:type="gramStart"/>
      <w:r w:rsidRPr="00E33760">
        <w:rPr>
          <w:rFonts w:ascii="Times New Roman" w:hAnsi="Times New Roman" w:cs="Times New Roman"/>
          <w:sz w:val="24"/>
          <w:szCs w:val="24"/>
        </w:rPr>
        <w:t>Если срок погашения долгового инструмента не превышает 2032г.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w:t>
      </w:r>
      <w:proofErr w:type="gramEnd"/>
      <w:r w:rsidRPr="00E33760">
        <w:rPr>
          <w:rFonts w:ascii="Times New Roman" w:hAnsi="Times New Roman" w:cs="Times New Roman"/>
          <w:sz w:val="24"/>
          <w:szCs w:val="24"/>
        </w:rPr>
        <w:t xml:space="preserve"> В остальных случаях (помимо инфляции используются иные ненаблюдаемые данные или срок погашения превышает 2032г.) влияние экспертного прогноза инфляции признается значительным, расчетная цена ценной бумаги классифицируется в уровень 3.</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Прогнозные значения прочих переменных параметров</w:t>
      </w: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RUONIA</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ставка </w:t>
      </w:r>
      <w:proofErr w:type="spellStart"/>
      <w:r w:rsidRPr="00E33760">
        <w:rPr>
          <w:rFonts w:ascii="Times New Roman" w:hAnsi="Times New Roman" w:cs="Times New Roman"/>
          <w:sz w:val="24"/>
          <w:szCs w:val="24"/>
        </w:rPr>
        <w:t>ROISfix</w:t>
      </w:r>
      <w:proofErr w:type="spellEnd"/>
      <w:r w:rsidRPr="00E33760">
        <w:rPr>
          <w:rFonts w:ascii="Times New Roman" w:hAnsi="Times New Roman" w:cs="Times New Roman"/>
          <w:sz w:val="24"/>
          <w:szCs w:val="24"/>
        </w:rPr>
        <w:t xml:space="preserve"> со сроками 1 неделя, 2 недели, 1 месяц</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ставка </w:t>
      </w:r>
      <w:proofErr w:type="spellStart"/>
      <w:r w:rsidRPr="00E33760">
        <w:rPr>
          <w:rFonts w:ascii="Times New Roman" w:hAnsi="Times New Roman" w:cs="Times New Roman"/>
          <w:sz w:val="24"/>
          <w:szCs w:val="24"/>
        </w:rPr>
        <w:t>MosPrime</w:t>
      </w:r>
      <w:proofErr w:type="spellEnd"/>
      <w:r w:rsidRPr="00E33760">
        <w:rPr>
          <w:rFonts w:ascii="Times New Roman" w:hAnsi="Times New Roman" w:cs="Times New Roman"/>
          <w:sz w:val="24"/>
          <w:szCs w:val="24"/>
        </w:rPr>
        <w:t xml:space="preserve"> </w:t>
      </w:r>
      <w:proofErr w:type="spellStart"/>
      <w:r w:rsidRPr="00E33760">
        <w:rPr>
          <w:rFonts w:ascii="Times New Roman" w:hAnsi="Times New Roman" w:cs="Times New Roman"/>
          <w:sz w:val="24"/>
          <w:szCs w:val="24"/>
        </w:rPr>
        <w:t>Rate</w:t>
      </w:r>
      <w:proofErr w:type="spellEnd"/>
      <w:r w:rsidRPr="00E33760">
        <w:rPr>
          <w:rFonts w:ascii="Times New Roman" w:hAnsi="Times New Roman" w:cs="Times New Roman"/>
          <w:sz w:val="24"/>
          <w:szCs w:val="24"/>
        </w:rPr>
        <w:t xml:space="preserve"> со сроками «</w:t>
      </w:r>
      <w:proofErr w:type="spellStart"/>
      <w:r w:rsidRPr="00E33760">
        <w:rPr>
          <w:rFonts w:ascii="Times New Roman" w:hAnsi="Times New Roman" w:cs="Times New Roman"/>
          <w:sz w:val="24"/>
          <w:szCs w:val="24"/>
        </w:rPr>
        <w:t>overnight</w:t>
      </w:r>
      <w:proofErr w:type="spellEnd"/>
      <w:r w:rsidRPr="00E33760">
        <w:rPr>
          <w:rFonts w:ascii="Times New Roman" w:hAnsi="Times New Roman" w:cs="Times New Roman"/>
          <w:sz w:val="24"/>
          <w:szCs w:val="24"/>
        </w:rPr>
        <w:t>», 1 неделя, 2 недели, 1 месяц</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Ключевая ставка Центрального банка Российской Федерации</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lastRenderedPageBreak/>
        <w:t>ставка КБД на срок до одного месяца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рассчитывается по формуле (7)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880140" w:rsidP="00701DDB">
      <w:pPr>
        <w:spacing w:after="0" w:line="312" w:lineRule="auto"/>
        <w:ind w:left="993"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(9)</m:t>
          </m:r>
        </m:oMath>
      </m:oMathPara>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880140" w:rsidP="00701DDB">
      <w:pPr>
        <w:spacing w:after="0" w:line="312" w:lineRule="auto"/>
        <w:ind w:left="993"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(10)</m:t>
          </m:r>
        </m:oMath>
      </m:oMathPara>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880140" w:rsidP="00701DDB">
      <w:pPr>
        <w:spacing w:after="0" w:line="312" w:lineRule="auto"/>
        <w:ind w:left="1134" w:firstLine="708"/>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(11)</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p>
    <w:p w:rsidR="00701DDB" w:rsidRPr="00E33760" w:rsidRDefault="00880140"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701DDB" w:rsidRPr="00E33760">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701DDB" w:rsidRPr="00E33760" w:rsidRDefault="00880140"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701DDB" w:rsidRPr="00E33760">
        <w:rPr>
          <w:rFonts w:ascii="Times New Roman" w:hAnsi="Times New Roman" w:cs="Times New Roman"/>
          <w:sz w:val="24"/>
          <w:szCs w:val="24"/>
        </w:rPr>
        <w:tab/>
        <w:t>- значение «средней процентной маржи над стоимостью фондирования», рассчитанное по формуле (</w:t>
      </w:r>
      <w:r w:rsidR="00DD0361">
        <w:rPr>
          <w:rFonts w:ascii="Times New Roman" w:hAnsi="Times New Roman" w:cs="Times New Roman"/>
          <w:sz w:val="24"/>
          <w:szCs w:val="24"/>
        </w:rPr>
        <w:t>10</w:t>
      </w:r>
      <w:r w:rsidR="00701DDB" w:rsidRPr="00E33760">
        <w:rPr>
          <w:rFonts w:ascii="Times New Roman" w:hAnsi="Times New Roman" w:cs="Times New Roman"/>
          <w:sz w:val="24"/>
          <w:szCs w:val="24"/>
        </w:rPr>
        <w:t>) на дату оценки инструмента как среднее арифметическое значений показателя «процентной маржи над стоимостью фондирования», рассчитанных по формуле (</w:t>
      </w:r>
      <w:r w:rsidR="00DD0361">
        <w:rPr>
          <w:rFonts w:ascii="Times New Roman" w:hAnsi="Times New Roman" w:cs="Times New Roman"/>
          <w:sz w:val="24"/>
          <w:szCs w:val="24"/>
        </w:rPr>
        <w:t>11</w:t>
      </w:r>
      <w:r w:rsidR="00701DDB" w:rsidRPr="00E33760">
        <w:rPr>
          <w:rFonts w:ascii="Times New Roman" w:hAnsi="Times New Roman" w:cs="Times New Roman"/>
          <w:sz w:val="24"/>
          <w:szCs w:val="24"/>
        </w:rPr>
        <w:t>), по корзине выпусков ОФЗ-ПК;</w:t>
      </w:r>
    </w:p>
    <w:p w:rsidR="00701DDB" w:rsidRPr="00E33760" w:rsidRDefault="00880140"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701DDB" w:rsidRPr="00E33760">
        <w:rPr>
          <w:rFonts w:ascii="Times New Roman" w:hAnsi="Times New Roman" w:cs="Times New Roman"/>
          <w:sz w:val="24"/>
          <w:szCs w:val="24"/>
        </w:rPr>
        <w:tab/>
        <w:t>- значение «процентной маржи над стоимостью фондирования», рассчитанное по формуле (</w:t>
      </w:r>
      <w:r w:rsidR="00DD0361">
        <w:rPr>
          <w:rFonts w:ascii="Times New Roman" w:hAnsi="Times New Roman" w:cs="Times New Roman"/>
          <w:sz w:val="24"/>
          <w:szCs w:val="24"/>
        </w:rPr>
        <w:t>11</w:t>
      </w:r>
      <w:r w:rsidR="00701DDB" w:rsidRPr="00E33760">
        <w:rPr>
          <w:rFonts w:ascii="Times New Roman" w:hAnsi="Times New Roman" w:cs="Times New Roman"/>
          <w:sz w:val="24"/>
          <w:szCs w:val="24"/>
        </w:rPr>
        <w:t>) для выпуска ОФЗ-ПК, входящего в корзину выпусков ОФЗ-ПК;</w:t>
      </w:r>
    </w:p>
    <w:p w:rsidR="00701DDB" w:rsidRPr="00E33760" w:rsidRDefault="00880140"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701DDB" w:rsidRPr="00E33760">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701DDB" w:rsidRPr="00E33760">
        <w:rPr>
          <w:rFonts w:ascii="Times New Roman" w:hAnsi="Times New Roman" w:cs="Times New Roman"/>
          <w:sz w:val="24"/>
          <w:szCs w:val="24"/>
        </w:rPr>
        <w:t xml:space="preserve"> принимается равной 1.60%);</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P</m:t>
        </m:r>
      </m:oMath>
      <w:r w:rsidRPr="00E33760">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701DDB" w:rsidRPr="00E33760" w:rsidRDefault="00701DDB" w:rsidP="00701DDB">
      <w:pPr>
        <w:spacing w:after="0" w:line="312" w:lineRule="auto"/>
        <w:ind w:left="3533" w:hanging="2117"/>
        <w:jc w:val="both"/>
        <w:rPr>
          <w:rFonts w:ascii="Times New Roman" w:hAnsi="Times New Roman" w:cs="Times New Roman"/>
          <w:sz w:val="24"/>
          <w:szCs w:val="24"/>
        </w:rPr>
      </w:pPr>
      <m:oMath>
        <m:r>
          <w:rPr>
            <w:rFonts w:ascii="Cambria Math" w:hAnsi="Cambria Math" w:cs="Times New Roman"/>
            <w:sz w:val="24"/>
            <w:szCs w:val="24"/>
            <w:lang w:val="en-US"/>
          </w:rPr>
          <m:t>t</m:t>
        </m:r>
      </m:oMath>
      <w:r w:rsidRPr="00E33760">
        <w:rPr>
          <w:rFonts w:ascii="Times New Roman" w:hAnsi="Times New Roman" w:cs="Times New Roman"/>
          <w:sz w:val="24"/>
          <w:szCs w:val="24"/>
        </w:rPr>
        <w:tab/>
        <w:t>- средневзвешенный срок до погашения конкретного выпуска ОФЗ-ПК.</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7"/>
        <w:jc w:val="both"/>
        <w:rPr>
          <w:rFonts w:ascii="Times New Roman" w:hAnsi="Times New Roman" w:cs="Times New Roman"/>
          <w:sz w:val="24"/>
          <w:szCs w:val="24"/>
        </w:rPr>
      </w:pPr>
      <w:r w:rsidRPr="00E33760">
        <w:rPr>
          <w:rFonts w:ascii="Times New Roman" w:hAnsi="Times New Roman" w:cs="Times New Roman"/>
          <w:sz w:val="24"/>
          <w:szCs w:val="24"/>
        </w:rPr>
        <w:lastRenderedPageBreak/>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включает следующие выпуски: 29006RMFS; 29007RMFS; 29008RMFS; 29009RMFS; 29010RMFS; 29012RMFS; 24020RMFS</w:t>
      </w:r>
      <w:r w:rsidR="00DD0361">
        <w:rPr>
          <w:rFonts w:ascii="Times New Roman" w:hAnsi="Times New Roman" w:cs="Times New Roman"/>
          <w:sz w:val="24"/>
          <w:szCs w:val="24"/>
        </w:rPr>
        <w:t xml:space="preserve">; </w:t>
      </w:r>
      <w:r w:rsidR="00DD0361" w:rsidRPr="008F434C">
        <w:rPr>
          <w:szCs w:val="24"/>
        </w:rPr>
        <w:t>29013RMFS; 29014RMFS; 29015RMFS; 29016RMFS; 29017RMFS; 29018RMFS; 29019RMFS; 24020RMFS; 24021RMFS.</w:t>
      </w:r>
    </w:p>
    <w:p w:rsidR="00701DDB" w:rsidRPr="00E33760" w:rsidRDefault="00701DDB" w:rsidP="00701DDB">
      <w:pPr>
        <w:spacing w:after="0" w:line="312" w:lineRule="auto"/>
        <w:ind w:left="567"/>
        <w:jc w:val="both"/>
        <w:rPr>
          <w:rFonts w:ascii="Times New Roman" w:hAnsi="Times New Roman" w:cs="Times New Roman"/>
          <w:sz w:val="24"/>
          <w:szCs w:val="24"/>
        </w:rPr>
      </w:pPr>
    </w:p>
    <w:p w:rsidR="00701DDB" w:rsidRPr="00E33760" w:rsidRDefault="00701DDB" w:rsidP="00701DDB">
      <w:pPr>
        <w:spacing w:after="0" w:line="312" w:lineRule="auto"/>
        <w:ind w:left="567"/>
        <w:jc w:val="both"/>
        <w:rPr>
          <w:rFonts w:ascii="Times New Roman" w:eastAsiaTheme="minorEastAsia" w:hAnsi="Times New Roman" w:cs="Times New Roman"/>
          <w:iCs/>
          <w:color w:val="000000" w:themeColor="text1"/>
          <w:sz w:val="24"/>
          <w:szCs w:val="24"/>
        </w:rPr>
      </w:pPr>
      <w:r w:rsidRPr="00E33760">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 пересматривается ПИФ в следующих случаях:</w:t>
      </w:r>
    </w:p>
    <w:p w:rsidR="00701DDB" w:rsidRPr="00E33760" w:rsidRDefault="00701DDB" w:rsidP="00361203">
      <w:pPr>
        <w:pStyle w:val="ac"/>
        <w:numPr>
          <w:ilvl w:val="0"/>
          <w:numId w:val="53"/>
        </w:numPr>
        <w:spacing w:after="0" w:line="312" w:lineRule="auto"/>
        <w:ind w:left="993" w:hanging="426"/>
        <w:jc w:val="both"/>
        <w:rPr>
          <w:rFonts w:ascii="Times New Roman" w:hAnsi="Times New Roman" w:cs="Times New Roman"/>
          <w:sz w:val="24"/>
          <w:szCs w:val="24"/>
        </w:rPr>
      </w:pPr>
      <w:r w:rsidRPr="00E33760">
        <w:rPr>
          <w:rFonts w:ascii="Times New Roman" w:hAnsi="Times New Roman" w:cs="Times New Roman"/>
          <w:sz w:val="24"/>
          <w:szCs w:val="24"/>
        </w:rPr>
        <w:t xml:space="preserve"> размещение новых выпусков ОФЗ-ПК;</w:t>
      </w:r>
    </w:p>
    <w:p w:rsidR="00701DDB" w:rsidRPr="00E33760" w:rsidRDefault="00701DDB" w:rsidP="00361203">
      <w:pPr>
        <w:pStyle w:val="ac"/>
        <w:numPr>
          <w:ilvl w:val="0"/>
          <w:numId w:val="53"/>
        </w:numPr>
        <w:spacing w:after="0" w:line="312" w:lineRule="auto"/>
        <w:ind w:left="993" w:hanging="426"/>
        <w:jc w:val="both"/>
        <w:rPr>
          <w:rFonts w:ascii="Times New Roman" w:hAnsi="Times New Roman" w:cs="Times New Roman"/>
          <w:sz w:val="24"/>
          <w:szCs w:val="24"/>
        </w:rPr>
      </w:pPr>
      <w:r w:rsidRPr="00E33760">
        <w:rPr>
          <w:rFonts w:ascii="Times New Roman" w:hAnsi="Times New Roman" w:cs="Times New Roman"/>
          <w:sz w:val="24"/>
          <w:szCs w:val="24"/>
        </w:rPr>
        <w:t>установление ранее неопределенных ставок купона на весь ожидаемый срок обращения ОФЗ-ПК, включенного в корзину.</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w:t>
      </w:r>
      <w:r w:rsidRPr="00E33760">
        <w:rPr>
          <w:rFonts w:ascii="Times New Roman" w:hAnsi="Times New Roman" w:cs="Times New Roman"/>
          <w:sz w:val="24"/>
          <w:szCs w:val="24"/>
        </w:rPr>
        <w:t xml:space="preserve"> и дата начала его применения устанавливаются ПИФ по согласованию со СД  и не требуют</w:t>
      </w:r>
      <w:r w:rsidR="00DD0361">
        <w:rPr>
          <w:rFonts w:ascii="Times New Roman" w:hAnsi="Times New Roman" w:cs="Times New Roman"/>
          <w:sz w:val="24"/>
          <w:szCs w:val="24"/>
        </w:rPr>
        <w:t xml:space="preserve"> оперативного</w:t>
      </w:r>
      <w:r w:rsidRPr="00E33760">
        <w:rPr>
          <w:rFonts w:ascii="Times New Roman" w:hAnsi="Times New Roman" w:cs="Times New Roman"/>
          <w:sz w:val="24"/>
          <w:szCs w:val="24"/>
        </w:rPr>
        <w:t xml:space="preserve"> внесения соответствующих изменений в настоящую Методику (утверждения новой редакции Методики).</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709"/>
        <w:jc w:val="both"/>
        <w:rPr>
          <w:rFonts w:ascii="Times New Roman" w:hAnsi="Times New Roman" w:cs="Times New Roman"/>
          <w:strike/>
          <w:sz w:val="24"/>
          <w:szCs w:val="24"/>
          <w:highlight w:val="yellow"/>
        </w:rPr>
      </w:pPr>
      <w:r w:rsidRPr="00E33760">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E33760">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аналогичном </w:t>
      </w:r>
      <w:proofErr w:type="gramStart"/>
      <w:r w:rsidRPr="00E33760">
        <w:rPr>
          <w:rFonts w:ascii="Times New Roman" w:hAnsi="Times New Roman" w:cs="Times New Roman"/>
          <w:sz w:val="24"/>
          <w:szCs w:val="24"/>
        </w:rPr>
        <w:t>установленному</w:t>
      </w:r>
      <w:proofErr w:type="gramEnd"/>
      <w:r w:rsidRPr="00E33760">
        <w:rPr>
          <w:rFonts w:ascii="Times New Roman" w:hAnsi="Times New Roman" w:cs="Times New Roman"/>
          <w:sz w:val="24"/>
          <w:szCs w:val="24"/>
        </w:rPr>
        <w:t xml:space="preserve"> Алгоритмом 1 для расчета цены уровня 1.</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 xml:space="preserve">Если на дату расчета цена </w:t>
      </w:r>
      <m:oMath>
        <m:r>
          <w:rPr>
            <w:rFonts w:ascii="Cambria Math" w:hAnsi="Cambria Math" w:cs="Times New Roman"/>
            <w:sz w:val="24"/>
            <w:szCs w:val="24"/>
            <w:lang w:val="en-US"/>
          </w:rPr>
          <m:t>P</m:t>
        </m:r>
      </m:oMath>
      <w:r w:rsidRPr="00E33760">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8.02%.</w:t>
      </w:r>
    </w:p>
    <w:p w:rsidR="00701DDB" w:rsidRPr="00E33760" w:rsidRDefault="00701DDB" w:rsidP="00701DDB">
      <w:pPr>
        <w:spacing w:after="0" w:line="312" w:lineRule="auto"/>
        <w:jc w:val="both"/>
        <w:rPr>
          <w:rFonts w:ascii="Times New Roman" w:hAnsi="Times New Roman" w:cs="Times New Roman"/>
          <w:b/>
          <w:sz w:val="24"/>
          <w:szCs w:val="24"/>
        </w:rPr>
      </w:pPr>
    </w:p>
    <w:p w:rsidR="00701DDB" w:rsidRPr="00E33760" w:rsidRDefault="00701DDB" w:rsidP="00701DDB">
      <w:pPr>
        <w:spacing w:after="0" w:line="312" w:lineRule="auto"/>
        <w:ind w:firstLine="709"/>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lastRenderedPageBreak/>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ставка </w:t>
      </w:r>
      <w:proofErr w:type="spellStart"/>
      <w:r w:rsidRPr="00E33760">
        <w:rPr>
          <w:rFonts w:ascii="Times New Roman" w:hAnsi="Times New Roman" w:cs="Times New Roman"/>
          <w:sz w:val="24"/>
          <w:szCs w:val="24"/>
        </w:rPr>
        <w:t>ROISfix</w:t>
      </w:r>
      <w:proofErr w:type="spellEnd"/>
      <w:r w:rsidRPr="00E33760">
        <w:rPr>
          <w:rFonts w:ascii="Times New Roman" w:hAnsi="Times New Roman" w:cs="Times New Roman"/>
          <w:sz w:val="24"/>
          <w:szCs w:val="24"/>
        </w:rPr>
        <w:t xml:space="preserve"> со сроками 2 месяца, 3 месяца, 6 месяцев;</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ставка </w:t>
      </w:r>
      <w:proofErr w:type="spellStart"/>
      <w:r w:rsidRPr="00E33760">
        <w:rPr>
          <w:rFonts w:ascii="Times New Roman" w:hAnsi="Times New Roman" w:cs="Times New Roman"/>
          <w:sz w:val="24"/>
          <w:szCs w:val="24"/>
        </w:rPr>
        <w:t>MosPrime</w:t>
      </w:r>
      <w:proofErr w:type="spellEnd"/>
      <w:r w:rsidRPr="00E33760">
        <w:rPr>
          <w:rFonts w:ascii="Times New Roman" w:hAnsi="Times New Roman" w:cs="Times New Roman"/>
          <w:sz w:val="24"/>
          <w:szCs w:val="24"/>
        </w:rPr>
        <w:t xml:space="preserve"> </w:t>
      </w:r>
      <w:proofErr w:type="spellStart"/>
      <w:r w:rsidRPr="00E33760">
        <w:rPr>
          <w:rFonts w:ascii="Times New Roman" w:hAnsi="Times New Roman" w:cs="Times New Roman"/>
          <w:sz w:val="24"/>
          <w:szCs w:val="24"/>
        </w:rPr>
        <w:t>Rate</w:t>
      </w:r>
      <w:proofErr w:type="spellEnd"/>
      <w:r w:rsidRPr="00E33760">
        <w:rPr>
          <w:rFonts w:ascii="Times New Roman" w:hAnsi="Times New Roman" w:cs="Times New Roman"/>
          <w:sz w:val="24"/>
          <w:szCs w:val="24"/>
        </w:rPr>
        <w:t xml:space="preserve"> со сроками 2 месяца, 3 месяца, 6 месяцев;</w:t>
      </w:r>
    </w:p>
    <w:p w:rsidR="00701DDB" w:rsidRPr="00E33760" w:rsidRDefault="00701DDB" w:rsidP="00361203">
      <w:pPr>
        <w:pStyle w:val="ac"/>
        <w:numPr>
          <w:ilvl w:val="0"/>
          <w:numId w:val="53"/>
        </w:numPr>
        <w:tabs>
          <w:tab w:val="left" w:pos="993"/>
        </w:tabs>
        <w:spacing w:after="0" w:line="312" w:lineRule="auto"/>
        <w:ind w:left="709" w:firstLine="0"/>
        <w:contextualSpacing w:val="0"/>
        <w:jc w:val="both"/>
        <w:rPr>
          <w:rFonts w:ascii="Times New Roman" w:hAnsi="Times New Roman" w:cs="Times New Roman"/>
          <w:sz w:val="24"/>
          <w:szCs w:val="24"/>
        </w:rPr>
      </w:pPr>
      <w:r w:rsidRPr="00E33760">
        <w:rPr>
          <w:rFonts w:ascii="Times New Roman" w:hAnsi="Times New Roman" w:cs="Times New Roman"/>
          <w:sz w:val="24"/>
          <w:szCs w:val="24"/>
        </w:rPr>
        <w:t>ставка КБД на срок от 1 месяца до 2 лет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xml:space="preserve">) рассчитывается по формуле (10) как прогнозное значение «короткой» ставки денежного рынка на анализируемом периоде, увеличенное на разницу между </w:t>
      </w:r>
      <w:proofErr w:type="spellStart"/>
      <w:r w:rsidRPr="00E33760">
        <w:rPr>
          <w:rFonts w:ascii="Times New Roman" w:hAnsi="Times New Roman" w:cs="Times New Roman"/>
          <w:sz w:val="24"/>
          <w:szCs w:val="24"/>
        </w:rPr>
        <w:t>безрисковой</w:t>
      </w:r>
      <w:proofErr w:type="spellEnd"/>
      <w:r w:rsidRPr="00E33760">
        <w:rPr>
          <w:rFonts w:ascii="Times New Roman" w:hAnsi="Times New Roman" w:cs="Times New Roman"/>
          <w:sz w:val="24"/>
          <w:szCs w:val="24"/>
        </w:rPr>
        <w:t xml:space="preserve"> доходностью «среднего» срока и «короткой» </w:t>
      </w:r>
      <w:proofErr w:type="spellStart"/>
      <w:r w:rsidRPr="00E33760">
        <w:rPr>
          <w:rFonts w:ascii="Times New Roman" w:hAnsi="Times New Roman" w:cs="Times New Roman"/>
          <w:sz w:val="24"/>
          <w:szCs w:val="24"/>
        </w:rPr>
        <w:t>безрисковой</w:t>
      </w:r>
      <w:proofErr w:type="spellEnd"/>
      <w:r w:rsidRPr="00E33760">
        <w:rPr>
          <w:rFonts w:ascii="Times New Roman" w:hAnsi="Times New Roman" w:cs="Times New Roman"/>
          <w:sz w:val="24"/>
          <w:szCs w:val="24"/>
        </w:rPr>
        <w:t xml:space="preserve"> доходностью:</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880140"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(10)</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p>
    <w:p w:rsidR="00701DDB" w:rsidRPr="00E33760" w:rsidRDefault="00880140"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701DDB" w:rsidRPr="00E33760">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701DDB" w:rsidRPr="00E33760" w:rsidRDefault="00880140" w:rsidP="00701DDB">
      <w:pPr>
        <w:spacing w:after="0" w:line="312" w:lineRule="auto"/>
        <w:ind w:left="3533" w:hanging="2117"/>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701DDB" w:rsidRPr="00E33760">
        <w:rPr>
          <w:rFonts w:ascii="Times New Roman" w:hAnsi="Times New Roman" w:cs="Times New Roman"/>
          <w:sz w:val="24"/>
          <w:szCs w:val="24"/>
        </w:rPr>
        <w:tab/>
        <w:t>- значение Ставки КБД в точке, соответствующей сроку в 0.0027 года.</w:t>
      </w:r>
    </w:p>
    <w:p w:rsidR="00701DDB" w:rsidRPr="00E33760" w:rsidRDefault="00701DDB" w:rsidP="00701DDB">
      <w:pPr>
        <w:spacing w:after="0" w:line="312" w:lineRule="auto"/>
        <w:ind w:left="707" w:firstLine="709"/>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Default="00701DDB" w:rsidP="00701DDB">
      <w:pPr>
        <w:spacing w:after="0" w:line="312" w:lineRule="auto"/>
        <w:ind w:left="1416"/>
        <w:jc w:val="both"/>
        <w:rPr>
          <w:rFonts w:ascii="Times New Roman" w:hAnsi="Times New Roman" w:cs="Times New Roman"/>
          <w:sz w:val="24"/>
          <w:szCs w:val="24"/>
        </w:rPr>
      </w:pPr>
      <w:r w:rsidRPr="00E33760">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E33760">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w:t>
      </w:r>
      <w:r w:rsidR="00802464">
        <w:rPr>
          <w:rFonts w:ascii="Times New Roman" w:hAnsi="Times New Roman" w:cs="Times New Roman"/>
          <w:sz w:val="24"/>
          <w:szCs w:val="24"/>
        </w:rPr>
        <w:t xml:space="preserve"> следующем</w:t>
      </w:r>
      <w:r w:rsidRPr="00E33760">
        <w:rPr>
          <w:rFonts w:ascii="Times New Roman" w:hAnsi="Times New Roman" w:cs="Times New Roman"/>
          <w:sz w:val="24"/>
          <w:szCs w:val="24"/>
        </w:rPr>
        <w:t xml:space="preserve"> порядке, установленном п.2.</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Ставка КБД (значение кривой бескупонной доходности) может рассчитываться в точке, соответствующей:</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средневзвешенному сроку погашения / оферты по ценной бумаге</w:t>
      </w:r>
      <w:proofErr w:type="gramStart"/>
      <w:r w:rsidRPr="00802464">
        <w:rPr>
          <w:rFonts w:ascii="Times New Roman" w:hAnsi="Times New Roman" w:cs="Times New Roman"/>
          <w:sz w:val="24"/>
          <w:szCs w:val="24"/>
        </w:rPr>
        <w:t xml:space="preserve"> ,</w:t>
      </w:r>
      <w:proofErr w:type="gramEnd"/>
      <w:r w:rsidRPr="00802464">
        <w:rPr>
          <w:rFonts w:ascii="Times New Roman" w:hAnsi="Times New Roman" w:cs="Times New Roman"/>
          <w:sz w:val="24"/>
          <w:szCs w:val="24"/>
        </w:rPr>
        <w:t xml:space="preserve">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сроку погашения депозита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срочности процентной ставки в случаях, предусмотренных п.4 настоящей Методики,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r>
      <w:proofErr w:type="spellStart"/>
      <w:r w:rsidRPr="00802464">
        <w:rPr>
          <w:rFonts w:ascii="Times New Roman" w:hAnsi="Times New Roman" w:cs="Times New Roman"/>
          <w:sz w:val="24"/>
          <w:szCs w:val="24"/>
        </w:rPr>
        <w:t>дюрации</w:t>
      </w:r>
      <w:proofErr w:type="spellEnd"/>
      <w:r w:rsidRPr="00802464">
        <w:rPr>
          <w:rFonts w:ascii="Times New Roman" w:hAnsi="Times New Roman" w:cs="Times New Roman"/>
          <w:sz w:val="24"/>
          <w:szCs w:val="24"/>
        </w:rPr>
        <w:t xml:space="preserve"> биржевого индекса в случаях, предусмотренных Приложением</w:t>
      </w:r>
      <w:proofErr w:type="gramStart"/>
      <w:r w:rsidRPr="00802464">
        <w:rPr>
          <w:rFonts w:ascii="Times New Roman" w:hAnsi="Times New Roman" w:cs="Times New Roman"/>
          <w:sz w:val="24"/>
          <w:szCs w:val="24"/>
        </w:rPr>
        <w:t xml:space="preserve"> В</w:t>
      </w:r>
      <w:proofErr w:type="gramEnd"/>
      <w:r w:rsidRPr="00802464">
        <w:rPr>
          <w:rFonts w:ascii="Times New Roman" w:hAnsi="Times New Roman" w:cs="Times New Roman"/>
          <w:sz w:val="24"/>
          <w:szCs w:val="24"/>
        </w:rPr>
        <w:t xml:space="preserve"> к настоящей Методике,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иному сроку в случаях, определенных настоящей Методикой.</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 xml:space="preserve">Примечание: </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 xml:space="preserve">При расчете Ставки КБД значение срок определяется в годах, округляется до 4 знаков после запятой. </w:t>
      </w:r>
      <w:proofErr w:type="gramStart"/>
      <w:r w:rsidRPr="00802464">
        <w:rPr>
          <w:rFonts w:ascii="Times New Roman" w:hAnsi="Times New Roman" w:cs="Times New Roman"/>
          <w:sz w:val="24"/>
          <w:szCs w:val="24"/>
        </w:rPr>
        <w:t xml:space="preserve">Исходные данные (за исключением указанных в примечании 29 настоящей </w:t>
      </w:r>
      <w:r w:rsidRPr="00802464">
        <w:rPr>
          <w:rFonts w:ascii="Times New Roman" w:hAnsi="Times New Roman" w:cs="Times New Roman"/>
          <w:sz w:val="24"/>
          <w:szCs w:val="24"/>
        </w:rPr>
        <w:lastRenderedPageBreak/>
        <w:t>Методики), определенные в днях, переводятся путем деления исходного значения на 365.</w:t>
      </w:r>
      <w:proofErr w:type="gramEnd"/>
      <w:r w:rsidRPr="00802464">
        <w:rPr>
          <w:rFonts w:ascii="Times New Roman" w:hAnsi="Times New Roman" w:cs="Times New Roman"/>
          <w:sz w:val="24"/>
          <w:szCs w:val="24"/>
        </w:rPr>
        <w:t xml:space="preserve"> Если в расчете используются данные, выраженные в месяцах, то результат определяется как:</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 месяц:</w:t>
      </w:r>
      <w:r w:rsidRPr="00802464">
        <w:rPr>
          <w:rFonts w:ascii="Times New Roman" w:hAnsi="Times New Roman" w:cs="Times New Roman"/>
          <w:sz w:val="24"/>
          <w:szCs w:val="24"/>
        </w:rPr>
        <w:tab/>
        <w:t>0.0833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2 месяца:</w:t>
      </w:r>
      <w:r w:rsidRPr="00802464">
        <w:rPr>
          <w:rFonts w:ascii="Times New Roman" w:hAnsi="Times New Roman" w:cs="Times New Roman"/>
          <w:sz w:val="24"/>
          <w:szCs w:val="24"/>
        </w:rPr>
        <w:tab/>
        <w:t>0.1667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3 месяца:</w:t>
      </w:r>
      <w:r w:rsidRPr="00802464">
        <w:rPr>
          <w:rFonts w:ascii="Times New Roman" w:hAnsi="Times New Roman" w:cs="Times New Roman"/>
          <w:sz w:val="24"/>
          <w:szCs w:val="24"/>
        </w:rPr>
        <w:tab/>
        <w:t>0.2500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4 месяца:</w:t>
      </w:r>
      <w:r w:rsidRPr="00802464">
        <w:rPr>
          <w:rFonts w:ascii="Times New Roman" w:hAnsi="Times New Roman" w:cs="Times New Roman"/>
          <w:sz w:val="24"/>
          <w:szCs w:val="24"/>
        </w:rPr>
        <w:tab/>
        <w:t>0.3333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5 месяцев:</w:t>
      </w:r>
      <w:r w:rsidRPr="00802464">
        <w:rPr>
          <w:rFonts w:ascii="Times New Roman" w:hAnsi="Times New Roman" w:cs="Times New Roman"/>
          <w:sz w:val="24"/>
          <w:szCs w:val="24"/>
        </w:rPr>
        <w:tab/>
        <w:t>0.4167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6 месяцев:</w:t>
      </w:r>
      <w:r w:rsidRPr="00802464">
        <w:rPr>
          <w:rFonts w:ascii="Times New Roman" w:hAnsi="Times New Roman" w:cs="Times New Roman"/>
          <w:sz w:val="24"/>
          <w:szCs w:val="24"/>
        </w:rPr>
        <w:tab/>
        <w:t>0.5000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7 месяцев:</w:t>
      </w:r>
      <w:r w:rsidRPr="00802464">
        <w:rPr>
          <w:rFonts w:ascii="Times New Roman" w:hAnsi="Times New Roman" w:cs="Times New Roman"/>
          <w:sz w:val="24"/>
          <w:szCs w:val="24"/>
        </w:rPr>
        <w:tab/>
        <w:t>0.5833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8 месяцев:</w:t>
      </w:r>
      <w:r w:rsidRPr="00802464">
        <w:rPr>
          <w:rFonts w:ascii="Times New Roman" w:hAnsi="Times New Roman" w:cs="Times New Roman"/>
          <w:sz w:val="24"/>
          <w:szCs w:val="24"/>
        </w:rPr>
        <w:tab/>
        <w:t>0.6667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9 месяцев:</w:t>
      </w:r>
      <w:r w:rsidRPr="00802464">
        <w:rPr>
          <w:rFonts w:ascii="Times New Roman" w:hAnsi="Times New Roman" w:cs="Times New Roman"/>
          <w:sz w:val="24"/>
          <w:szCs w:val="24"/>
        </w:rPr>
        <w:tab/>
        <w:t>0.7500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10 месяцев:</w:t>
      </w:r>
      <w:r w:rsidRPr="00802464">
        <w:rPr>
          <w:rFonts w:ascii="Times New Roman" w:hAnsi="Times New Roman" w:cs="Times New Roman"/>
          <w:sz w:val="24"/>
          <w:szCs w:val="24"/>
        </w:rPr>
        <w:tab/>
        <w:t>0.8333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11 месяцев:</w:t>
      </w:r>
      <w:r w:rsidRPr="00802464">
        <w:rPr>
          <w:rFonts w:ascii="Times New Roman" w:hAnsi="Times New Roman" w:cs="Times New Roman"/>
          <w:sz w:val="24"/>
          <w:szCs w:val="24"/>
        </w:rPr>
        <w:tab/>
        <w:t>0.9167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12 месяцев:</w:t>
      </w:r>
      <w:r w:rsidRPr="00802464">
        <w:rPr>
          <w:rFonts w:ascii="Times New Roman" w:hAnsi="Times New Roman" w:cs="Times New Roman"/>
          <w:sz w:val="24"/>
          <w:szCs w:val="24"/>
        </w:rPr>
        <w:tab/>
        <w:t>1.0000 год.</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В расчете используются:</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Методика расчёта кривой бескупонной доходности государственных облигаций, определенная Московской биржей</w:t>
      </w:r>
      <w:proofErr w:type="gramStart"/>
      <w:r w:rsidRPr="00802464">
        <w:rPr>
          <w:rFonts w:ascii="Times New Roman" w:hAnsi="Times New Roman" w:cs="Times New Roman"/>
          <w:sz w:val="24"/>
          <w:szCs w:val="24"/>
        </w:rPr>
        <w:t xml:space="preserve"> ;</w:t>
      </w:r>
      <w:proofErr w:type="gramEnd"/>
      <w:r w:rsidRPr="00802464">
        <w:rPr>
          <w:rFonts w:ascii="Times New Roman" w:hAnsi="Times New Roman" w:cs="Times New Roman"/>
          <w:sz w:val="24"/>
          <w:szCs w:val="24"/>
        </w:rPr>
        <w:t xml:space="preserve"> </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динамические параметры G-кривой по состоянию на каждый торговый день.</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Источник информации: официальный сайт Московской биржи.</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Примечание:</w:t>
      </w:r>
    </w:p>
    <w:p w:rsid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335938" w:rsidRPr="00802464" w:rsidRDefault="00335938" w:rsidP="00802464">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w:t>
      </w:r>
      <w:proofErr w:type="gramStart"/>
      <w:r w:rsidRPr="00E33760">
        <w:rPr>
          <w:rFonts w:ascii="Times New Roman" w:hAnsi="Times New Roman" w:cs="Times New Roman"/>
          <w:b/>
          <w:sz w:val="24"/>
          <w:szCs w:val="24"/>
        </w:rPr>
        <w:t>дств св</w:t>
      </w:r>
      <w:proofErr w:type="gramEnd"/>
      <w:r w:rsidRPr="00E33760">
        <w:rPr>
          <w:rFonts w:ascii="Times New Roman" w:hAnsi="Times New Roman" w:cs="Times New Roman"/>
          <w:b/>
          <w:sz w:val="24"/>
          <w:szCs w:val="24"/>
        </w:rPr>
        <w:t>ыше 2 лет).</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КБД на срок свыше 2 лет;</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доходность к погашению выпуска ОФЗ.</w:t>
      </w:r>
    </w:p>
    <w:p w:rsidR="00701DDB" w:rsidRPr="00E33760" w:rsidRDefault="00701DDB" w:rsidP="00701DDB">
      <w:pPr>
        <w:spacing w:after="0" w:line="312" w:lineRule="auto"/>
        <w:ind w:firstLine="707"/>
        <w:jc w:val="both"/>
        <w:rPr>
          <w:rFonts w:ascii="Times New Roman" w:hAnsi="Times New Roman" w:cs="Times New Roman"/>
          <w:sz w:val="24"/>
          <w:szCs w:val="24"/>
        </w:rPr>
      </w:pPr>
      <w:proofErr w:type="gramStart"/>
      <w:r w:rsidRPr="00E33760">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roofErr w:type="gramEnd"/>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lastRenderedPageBreak/>
        <w:t xml:space="preserve">Примечание: </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701DDB" w:rsidRPr="00E33760" w:rsidRDefault="00701DDB" w:rsidP="00701DDB">
      <w:pPr>
        <w:spacing w:after="0" w:line="312" w:lineRule="auto"/>
        <w:jc w:val="both"/>
        <w:rPr>
          <w:rFonts w:ascii="Times New Roman" w:hAnsi="Times New Roman" w:cs="Times New Roman"/>
          <w:b/>
          <w:sz w:val="24"/>
          <w:szCs w:val="24"/>
        </w:rPr>
      </w:pPr>
    </w:p>
    <w:p w:rsidR="00701DDB" w:rsidRPr="00E33760" w:rsidRDefault="00701DDB" w:rsidP="00701DDB">
      <w:pPr>
        <w:spacing w:after="0" w:line="312" w:lineRule="auto"/>
        <w:ind w:firstLine="567"/>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прочих переменных параметров (помимо ставок денежного рынка).</w:t>
      </w:r>
    </w:p>
    <w:p w:rsidR="00701DDB" w:rsidRPr="00E33760" w:rsidRDefault="00701DDB" w:rsidP="00701DDB">
      <w:pPr>
        <w:spacing w:after="0" w:line="312" w:lineRule="auto"/>
        <w:ind w:firstLine="567"/>
        <w:jc w:val="both"/>
        <w:rPr>
          <w:rFonts w:ascii="Times New Roman" w:hAnsi="Times New Roman" w:cs="Times New Roman"/>
          <w:sz w:val="24"/>
          <w:szCs w:val="24"/>
        </w:rPr>
      </w:pPr>
      <w:r w:rsidRPr="00E33760">
        <w:rPr>
          <w:rFonts w:ascii="Times New Roman" w:hAnsi="Times New Roman" w:cs="Times New Roman"/>
          <w:sz w:val="24"/>
          <w:szCs w:val="24"/>
        </w:rPr>
        <w:t xml:space="preserve">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(EIU, консенсус прогноз аналитиков </w:t>
      </w:r>
      <w:proofErr w:type="spellStart"/>
      <w:r w:rsidRPr="00E33760">
        <w:rPr>
          <w:rFonts w:ascii="Times New Roman" w:hAnsi="Times New Roman" w:cs="Times New Roman"/>
          <w:sz w:val="24"/>
          <w:szCs w:val="24"/>
        </w:rPr>
        <w:t>Bloomberg</w:t>
      </w:r>
      <w:proofErr w:type="spellEnd"/>
      <w:r w:rsidRPr="00E33760">
        <w:rPr>
          <w:rFonts w:ascii="Times New Roman" w:hAnsi="Times New Roman" w:cs="Times New Roman"/>
          <w:sz w:val="24"/>
          <w:szCs w:val="24"/>
        </w:rPr>
        <w:t>, МЭР или другие доступные прогнозы).</w:t>
      </w:r>
      <w:r w:rsidRPr="00E33760" w:rsidDel="00E64FB6">
        <w:rPr>
          <w:rFonts w:ascii="Times New Roman" w:hAnsi="Times New Roman" w:cs="Times New Roman"/>
          <w:sz w:val="24"/>
          <w:szCs w:val="24"/>
        </w:rPr>
        <w:t xml:space="preserve"> </w:t>
      </w:r>
    </w:p>
    <w:p w:rsidR="00701DDB" w:rsidRPr="00E33760" w:rsidRDefault="00701DDB" w:rsidP="00701DDB">
      <w:pPr>
        <w:spacing w:after="0" w:line="312" w:lineRule="auto"/>
        <w:ind w:firstLine="567"/>
        <w:jc w:val="both"/>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jc w:val="both"/>
        <w:rPr>
          <w:rFonts w:ascii="Times New Roman" w:hAnsi="Times New Roman" w:cs="Times New Roman"/>
          <w:b/>
          <w:sz w:val="24"/>
          <w:szCs w:val="24"/>
        </w:rPr>
      </w:pPr>
      <w:r w:rsidRPr="00E33760">
        <w:rPr>
          <w:rFonts w:ascii="Times New Roman" w:hAnsi="Times New Roman" w:cs="Times New Roman"/>
          <w:b/>
          <w:sz w:val="24"/>
          <w:szCs w:val="24"/>
        </w:rPr>
        <w:t xml:space="preserve">Определение ставки дисконтирования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Ставка дисконтирования будущих денежных потоков определяется для долговой ценной бумаги на каждую дату расчета справедливой стоимости.</w:t>
      </w:r>
    </w:p>
    <w:p w:rsidR="00701DDB" w:rsidRPr="00E33760" w:rsidRDefault="00701DDB" w:rsidP="00701DDB">
      <w:pPr>
        <w:spacing w:after="0" w:line="312" w:lineRule="auto"/>
        <w:ind w:firstLine="360"/>
        <w:jc w:val="both"/>
        <w:rPr>
          <w:rFonts w:ascii="Times New Roman" w:hAnsi="Times New Roman" w:cs="Times New Roman"/>
          <w:sz w:val="24"/>
          <w:szCs w:val="24"/>
        </w:rPr>
      </w:pPr>
      <w:r w:rsidRPr="00E33760">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701DDB" w:rsidRPr="00E33760" w:rsidRDefault="00701DDB" w:rsidP="00361203">
      <w:pPr>
        <w:pStyle w:val="ac"/>
        <w:numPr>
          <w:ilvl w:val="0"/>
          <w:numId w:val="55"/>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в расчете ставки дисконтирования могут быть использованы:</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 xml:space="preserve">экспертное значение </w:t>
      </w:r>
      <w:proofErr w:type="gramStart"/>
      <w:r w:rsidRPr="00E33760">
        <w:rPr>
          <w:rFonts w:ascii="Times New Roman" w:hAnsi="Times New Roman" w:cs="Times New Roman"/>
          <w:sz w:val="24"/>
          <w:szCs w:val="24"/>
        </w:rPr>
        <w:t>кредитного</w:t>
      </w:r>
      <w:proofErr w:type="gramEnd"/>
      <w:r w:rsidRPr="00E33760">
        <w:rPr>
          <w:rFonts w:ascii="Times New Roman" w:hAnsi="Times New Roman" w:cs="Times New Roman"/>
          <w:sz w:val="24"/>
          <w:szCs w:val="24"/>
        </w:rPr>
        <w:t xml:space="preserve"> спреда</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Приложением</w:t>
      </w:r>
      <w:proofErr w:type="gramStart"/>
      <w:r w:rsidRPr="00E33760">
        <w:rPr>
          <w:rFonts w:ascii="Times New Roman" w:hAnsi="Times New Roman" w:cs="Times New Roman"/>
          <w:sz w:val="24"/>
          <w:szCs w:val="24"/>
        </w:rPr>
        <w:t xml:space="preserve"> В</w:t>
      </w:r>
      <w:proofErr w:type="gramEnd"/>
      <w:r w:rsidRPr="00E33760">
        <w:rPr>
          <w:rFonts w:ascii="Times New Roman" w:hAnsi="Times New Roman" w:cs="Times New Roman"/>
          <w:sz w:val="24"/>
          <w:szCs w:val="24"/>
        </w:rPr>
        <w:t xml:space="preserve"> – если не задано экспертной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 xml:space="preserve">Для государственных ценных бумаг (только для федеральных ценных бумаг) медианное значение </w:t>
      </w:r>
      <w:proofErr w:type="gramStart"/>
      <w:r w:rsidRPr="00E33760">
        <w:rPr>
          <w:rFonts w:ascii="Times New Roman" w:hAnsi="Times New Roman" w:cs="Times New Roman"/>
          <w:sz w:val="24"/>
          <w:szCs w:val="24"/>
        </w:rPr>
        <w:t>кредитного</w:t>
      </w:r>
      <w:proofErr w:type="gramEnd"/>
      <w:r w:rsidRPr="00E33760">
        <w:rPr>
          <w:rFonts w:ascii="Times New Roman" w:hAnsi="Times New Roman" w:cs="Times New Roman"/>
          <w:sz w:val="24"/>
          <w:szCs w:val="24"/>
        </w:rPr>
        <w:t xml:space="preserve"> спреда принимается равным 0.</w:t>
      </w:r>
    </w:p>
    <w:p w:rsidR="00701DDB" w:rsidRPr="00E33760" w:rsidRDefault="00701DDB" w:rsidP="00701DDB">
      <w:pPr>
        <w:spacing w:after="0" w:line="312" w:lineRule="auto"/>
        <w:ind w:left="708" w:firstLine="372"/>
        <w:jc w:val="both"/>
        <w:rPr>
          <w:rFonts w:ascii="Times New Roman" w:hAnsi="Times New Roman" w:cs="Times New Roman"/>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jc w:val="center"/>
        <w:rPr>
          <w:rFonts w:ascii="Times New Roman" w:hAnsi="Times New Roman" w:cs="Times New Roman"/>
          <w:sz w:val="24"/>
          <w:szCs w:val="24"/>
        </w:rPr>
      </w:pPr>
      <w:bookmarkStart w:id="11" w:name="_Toc27398199"/>
      <w:r w:rsidRPr="00E33760">
        <w:rPr>
          <w:rFonts w:ascii="Times New Roman" w:hAnsi="Times New Roman" w:cs="Times New Roman"/>
          <w:b/>
          <w:sz w:val="24"/>
          <w:szCs w:val="24"/>
        </w:rPr>
        <w:t>ПРИЛОЖЕНИЕ №В.</w:t>
      </w:r>
      <w:bookmarkEnd w:id="11"/>
    </w:p>
    <w:p w:rsidR="00701DDB" w:rsidRPr="00E33760" w:rsidRDefault="00701DDB" w:rsidP="00701DDB">
      <w:pPr>
        <w:jc w:val="center"/>
        <w:rPr>
          <w:rFonts w:ascii="Times New Roman" w:hAnsi="Times New Roman" w:cs="Times New Roman"/>
          <w:b/>
          <w:sz w:val="24"/>
          <w:szCs w:val="24"/>
        </w:rPr>
      </w:pPr>
      <w:r w:rsidRPr="00E33760">
        <w:rPr>
          <w:rFonts w:ascii="Times New Roman" w:hAnsi="Times New Roman" w:cs="Times New Roman"/>
          <w:b/>
          <w:sz w:val="24"/>
          <w:szCs w:val="24"/>
        </w:rPr>
        <w:t>РЕГЛАМЕНТ РАСЧЕТА КРЕДИТНОГО СПРЕДА ДЛЯ ДОЛГОВЫХ ИНСТРУМЕНТОВ</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В соответствии с настоящим регламентом кредитный спред рассчитывается </w:t>
      </w:r>
      <w:proofErr w:type="gramStart"/>
      <w:r w:rsidRPr="00E33760">
        <w:rPr>
          <w:rFonts w:ascii="Times New Roman" w:hAnsi="Times New Roman" w:cs="Times New Roman"/>
          <w:sz w:val="24"/>
          <w:szCs w:val="24"/>
        </w:rPr>
        <w:t>для</w:t>
      </w:r>
      <w:proofErr w:type="gramEnd"/>
      <w:r w:rsidRPr="00E33760">
        <w:rPr>
          <w:rFonts w:ascii="Times New Roman" w:hAnsi="Times New Roman" w:cs="Times New Roman"/>
          <w:sz w:val="24"/>
          <w:szCs w:val="24"/>
        </w:rPr>
        <w:t xml:space="preserve"> (далее именуется долговой инструмент):</w:t>
      </w:r>
    </w:p>
    <w:p w:rsidR="00701DDB" w:rsidRPr="00E33760" w:rsidRDefault="00701DDB" w:rsidP="00361203">
      <w:pPr>
        <w:pStyle w:val="ac"/>
        <w:numPr>
          <w:ilvl w:val="0"/>
          <w:numId w:val="4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701DDB" w:rsidRPr="00E33760" w:rsidRDefault="00701DDB" w:rsidP="00361203">
      <w:pPr>
        <w:pStyle w:val="ac"/>
        <w:numPr>
          <w:ilvl w:val="0"/>
          <w:numId w:val="4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 зависимости от наличия или отсутствия кредитного рейтинга у выпуска</w:t>
      </w:r>
      <w:r w:rsidRPr="00E33760">
        <w:rPr>
          <w:rStyle w:val="af4"/>
          <w:rFonts w:ascii="Times New Roman" w:hAnsi="Times New Roman" w:cs="Times New Roman"/>
          <w:sz w:val="24"/>
          <w:szCs w:val="24"/>
        </w:rPr>
        <w:footnoteReference w:id="22"/>
      </w:r>
      <w:r w:rsidRPr="00E33760">
        <w:rPr>
          <w:rFonts w:ascii="Times New Roman" w:hAnsi="Times New Roman" w:cs="Times New Roman"/>
          <w:sz w:val="24"/>
          <w:szCs w:val="24"/>
        </w:rPr>
        <w:t xml:space="preserve"> (а в его отсутств</w:t>
      </w:r>
      <w:proofErr w:type="gramStart"/>
      <w:r w:rsidRPr="00E33760">
        <w:rPr>
          <w:rFonts w:ascii="Times New Roman" w:hAnsi="Times New Roman" w:cs="Times New Roman"/>
          <w:sz w:val="24"/>
          <w:szCs w:val="24"/>
        </w:rPr>
        <w:t>ии у э</w:t>
      </w:r>
      <w:proofErr w:type="gramEnd"/>
      <w:r w:rsidRPr="00E33760">
        <w:rPr>
          <w:rFonts w:ascii="Times New Roman" w:hAnsi="Times New Roman" w:cs="Times New Roman"/>
          <w:sz w:val="24"/>
          <w:szCs w:val="24"/>
        </w:rPr>
        <w:t>митента или поручителя) долговой ценной бумаги, определяется принадлежность ценной бумаги к одной из четырех рейтинговых групп, предусмотренных данным Регламентом;</w:t>
      </w:r>
    </w:p>
    <w:p w:rsidR="00701DDB" w:rsidRPr="00E33760" w:rsidRDefault="00701DDB" w:rsidP="00361203">
      <w:pPr>
        <w:pStyle w:val="ac"/>
        <w:numPr>
          <w:ilvl w:val="0"/>
          <w:numId w:val="49"/>
        </w:numPr>
        <w:spacing w:after="0" w:line="312" w:lineRule="auto"/>
        <w:jc w:val="both"/>
        <w:rPr>
          <w:rFonts w:ascii="Times New Roman" w:hAnsi="Times New Roman" w:cs="Times New Roman"/>
          <w:sz w:val="24"/>
          <w:szCs w:val="24"/>
        </w:rPr>
      </w:pPr>
      <w:proofErr w:type="gramStart"/>
      <w:r w:rsidRPr="00E33760">
        <w:rPr>
          <w:rFonts w:ascii="Times New Roman" w:hAnsi="Times New Roman" w:cs="Times New Roman"/>
          <w:sz w:val="24"/>
          <w:szCs w:val="24"/>
        </w:rPr>
        <w:t>минимальное</w:t>
      </w:r>
      <w:proofErr w:type="gramEnd"/>
      <w:r w:rsidRPr="00E33760">
        <w:rPr>
          <w:rFonts w:ascii="Times New Roman" w:hAnsi="Times New Roman" w:cs="Times New Roman"/>
          <w:sz w:val="24"/>
          <w:szCs w:val="24"/>
        </w:rPr>
        <w:t>,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E33760">
        <w:rPr>
          <w:rFonts w:ascii="Times New Roman" w:hAnsi="Times New Roman" w:cs="Times New Roman"/>
          <w:sz w:val="24"/>
          <w:szCs w:val="24"/>
        </w:rPr>
        <w:t>субординированность</w:t>
      </w:r>
      <w:proofErr w:type="spellEnd"/>
      <w:r w:rsidRPr="00E33760">
        <w:rPr>
          <w:rFonts w:ascii="Times New Roman" w:hAnsi="Times New Roman" w:cs="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w:t>
      </w:r>
      <w:proofErr w:type="spellStart"/>
      <w:r w:rsidRPr="00E33760">
        <w:rPr>
          <w:rFonts w:ascii="Times New Roman" w:hAnsi="Times New Roman" w:cs="Times New Roman"/>
          <w:sz w:val="24"/>
          <w:szCs w:val="24"/>
        </w:rPr>
        <w:t>субординированность</w:t>
      </w:r>
      <w:proofErr w:type="spellEnd"/>
      <w:r w:rsidRPr="00E33760">
        <w:rPr>
          <w:rFonts w:ascii="Times New Roman" w:hAnsi="Times New Roman" w:cs="Times New Roman"/>
          <w:sz w:val="24"/>
          <w:szCs w:val="24"/>
        </w:rPr>
        <w:t xml:space="preserve"> определяется с учетом доступной рыночной информации о спредах за </w:t>
      </w:r>
      <w:proofErr w:type="spellStart"/>
      <w:r w:rsidRPr="00E33760">
        <w:rPr>
          <w:rFonts w:ascii="Times New Roman" w:hAnsi="Times New Roman" w:cs="Times New Roman"/>
          <w:sz w:val="24"/>
          <w:szCs w:val="24"/>
        </w:rPr>
        <w:t>субординированность</w:t>
      </w:r>
      <w:proofErr w:type="spellEnd"/>
      <w:r w:rsidRPr="00E33760">
        <w:rPr>
          <w:rFonts w:ascii="Times New Roman" w:hAnsi="Times New Roman" w:cs="Times New Roman"/>
          <w:sz w:val="24"/>
          <w:szCs w:val="24"/>
        </w:rPr>
        <w:t xml:space="preserve"> сопоставимых выпусков или эмитентов.</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Рейтинговые группы</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целей определения кредитного спреда вводятся следующие рейтинговые группы:</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lastRenderedPageBreak/>
        <w:t>Рейтинговая группа I</w:t>
      </w:r>
      <w:r w:rsidRPr="00E33760">
        <w:rPr>
          <w:rFonts w:ascii="Times New Roman" w:hAnsi="Times New Roman" w:cs="Times New Roman"/>
          <w:sz w:val="24"/>
          <w:szCs w:val="24"/>
        </w:rPr>
        <w:t xml:space="preserve"> – наивысший уровень кредитоспособности и степень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от ВВ</w:t>
      </w:r>
      <w:proofErr w:type="gramStart"/>
      <w:r w:rsidRPr="00E33760">
        <w:rPr>
          <w:rFonts w:ascii="Times New Roman" w:hAnsi="Times New Roman" w:cs="Times New Roman"/>
          <w:sz w:val="24"/>
          <w:szCs w:val="24"/>
        </w:rPr>
        <w:t>В-</w:t>
      </w:r>
      <w:proofErr w:type="gramEnd"/>
      <w:r w:rsidRPr="00E33760">
        <w:rPr>
          <w:rFonts w:ascii="Times New Roman" w:hAnsi="Times New Roman" w:cs="Times New Roman"/>
          <w:sz w:val="24"/>
          <w:szCs w:val="24"/>
        </w:rPr>
        <w:t xml:space="preserve"> (по шкале S&amp;P).</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Рейтинговая группа II</w:t>
      </w:r>
      <w:r w:rsidRPr="00E33760">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В</w:t>
      </w:r>
      <w:proofErr w:type="gramStart"/>
      <w:r w:rsidRPr="00E33760">
        <w:rPr>
          <w:rFonts w:ascii="Times New Roman" w:hAnsi="Times New Roman" w:cs="Times New Roman"/>
          <w:sz w:val="24"/>
          <w:szCs w:val="24"/>
        </w:rPr>
        <w:t>B</w:t>
      </w:r>
      <w:proofErr w:type="gramEnd"/>
      <w:r w:rsidRPr="00E33760">
        <w:rPr>
          <w:rFonts w:ascii="Times New Roman" w:hAnsi="Times New Roman" w:cs="Times New Roman"/>
          <w:sz w:val="24"/>
          <w:szCs w:val="24"/>
        </w:rPr>
        <w:t>- до ВB+ (по шкале S&amp;P).</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 xml:space="preserve">Рейтинговая группа </w:t>
      </w:r>
      <w:r w:rsidRPr="00E33760">
        <w:rPr>
          <w:rFonts w:ascii="Times New Roman" w:hAnsi="Times New Roman" w:cs="Times New Roman"/>
          <w:b/>
          <w:sz w:val="24"/>
          <w:szCs w:val="24"/>
          <w:lang w:val="en-US"/>
        </w:rPr>
        <w:t>III</w:t>
      </w:r>
      <w:r w:rsidRPr="00E33760">
        <w:rPr>
          <w:rFonts w:ascii="Times New Roman" w:hAnsi="Times New Roman" w:cs="Times New Roman"/>
          <w:sz w:val="24"/>
          <w:szCs w:val="24"/>
        </w:rPr>
        <w:t xml:space="preserve"> – умеренный уровень кредитоспособности,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w:t>
      </w:r>
      <w:r w:rsidRPr="00E33760">
        <w:rPr>
          <w:rFonts w:ascii="Times New Roman" w:hAnsi="Times New Roman" w:cs="Times New Roman"/>
          <w:sz w:val="24"/>
          <w:szCs w:val="24"/>
          <w:lang w:val="en-US"/>
        </w:rPr>
        <w:t>B</w:t>
      </w:r>
      <w:r w:rsidRPr="00E33760">
        <w:rPr>
          <w:rFonts w:ascii="Times New Roman" w:hAnsi="Times New Roman" w:cs="Times New Roman"/>
          <w:sz w:val="24"/>
          <w:szCs w:val="24"/>
        </w:rPr>
        <w:t xml:space="preserve">- до </w:t>
      </w:r>
      <w:r w:rsidRPr="00E33760">
        <w:rPr>
          <w:rFonts w:ascii="Times New Roman" w:hAnsi="Times New Roman" w:cs="Times New Roman"/>
          <w:sz w:val="24"/>
          <w:szCs w:val="24"/>
          <w:lang w:val="en-US"/>
        </w:rPr>
        <w:t>B</w:t>
      </w:r>
      <w:r w:rsidRPr="00E33760">
        <w:rPr>
          <w:rFonts w:ascii="Times New Roman" w:hAnsi="Times New Roman" w:cs="Times New Roman"/>
          <w:sz w:val="24"/>
          <w:szCs w:val="24"/>
        </w:rPr>
        <w:t xml:space="preserve">+ (по шкале </w:t>
      </w:r>
      <w:r w:rsidRPr="00E33760">
        <w:rPr>
          <w:rFonts w:ascii="Times New Roman" w:hAnsi="Times New Roman" w:cs="Times New Roman"/>
          <w:sz w:val="24"/>
          <w:szCs w:val="24"/>
          <w:lang w:val="en-US"/>
        </w:rPr>
        <w:t>S</w:t>
      </w:r>
      <w:r w:rsidRPr="00E33760">
        <w:rPr>
          <w:rFonts w:ascii="Times New Roman" w:hAnsi="Times New Roman" w:cs="Times New Roman"/>
          <w:sz w:val="24"/>
          <w:szCs w:val="24"/>
        </w:rPr>
        <w:t>&amp;</w:t>
      </w:r>
      <w:r w:rsidRPr="00E33760">
        <w:rPr>
          <w:rFonts w:ascii="Times New Roman" w:hAnsi="Times New Roman" w:cs="Times New Roman"/>
          <w:sz w:val="24"/>
          <w:szCs w:val="24"/>
          <w:lang w:val="en-US"/>
        </w:rPr>
        <w:t>P</w:t>
      </w:r>
      <w:r w:rsidRPr="00E33760">
        <w:rPr>
          <w:rFonts w:ascii="Times New Roman" w:hAnsi="Times New Roman" w:cs="Times New Roman"/>
          <w:sz w:val="24"/>
          <w:szCs w:val="24"/>
        </w:rPr>
        <w:t>).</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Рейтинговая группа I</w:t>
      </w:r>
      <w:r w:rsidRPr="00E33760">
        <w:rPr>
          <w:rFonts w:ascii="Times New Roman" w:hAnsi="Times New Roman" w:cs="Times New Roman"/>
          <w:b/>
          <w:sz w:val="24"/>
          <w:szCs w:val="24"/>
          <w:lang w:val="en-US"/>
        </w:rPr>
        <w:t>V</w:t>
      </w:r>
      <w:r w:rsidRPr="00E33760">
        <w:rPr>
          <w:rFonts w:ascii="Times New Roman" w:hAnsi="Times New Roman" w:cs="Times New Roman"/>
          <w:b/>
          <w:sz w:val="24"/>
          <w:szCs w:val="24"/>
        </w:rPr>
        <w:t>.</w:t>
      </w:r>
      <w:r w:rsidRPr="00E33760">
        <w:rPr>
          <w:rFonts w:ascii="Times New Roman" w:hAnsi="Times New Roman" w:cs="Times New Roman"/>
          <w:sz w:val="24"/>
          <w:szCs w:val="24"/>
        </w:rPr>
        <w:t xml:space="preserve"> В указанную рейтинговую группу включаются долговые инструменты:</w:t>
      </w:r>
    </w:p>
    <w:p w:rsidR="00701DDB" w:rsidRPr="00E33760" w:rsidRDefault="00701DDB" w:rsidP="00361203">
      <w:pPr>
        <w:pStyle w:val="ac"/>
        <w:numPr>
          <w:ilvl w:val="0"/>
          <w:numId w:val="56"/>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без рейтинга, присвоенного рейтинговыми агентствами, указанными в Таблице 1, или</w:t>
      </w:r>
    </w:p>
    <w:p w:rsidR="00701DDB" w:rsidRPr="00E33760" w:rsidRDefault="00701DDB" w:rsidP="00361203">
      <w:pPr>
        <w:pStyle w:val="ac"/>
        <w:numPr>
          <w:ilvl w:val="0"/>
          <w:numId w:val="56"/>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с рейтингом ниже B- (по шкале S&amp;P), присвоенным рейтинговым агентством, указанным в Таблице 1.</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Рейтинговые группы могут быть пересмотрены при выполнении одного из следующих условий:</w:t>
      </w:r>
    </w:p>
    <w:p w:rsidR="00701DDB" w:rsidRPr="00E33760" w:rsidRDefault="00701DDB" w:rsidP="00361203">
      <w:pPr>
        <w:numPr>
          <w:ilvl w:val="0"/>
          <w:numId w:val="58"/>
        </w:numPr>
        <w:spacing w:after="0" w:line="312" w:lineRule="auto"/>
        <w:ind w:left="709" w:firstLine="0"/>
        <w:contextualSpacing/>
        <w:jc w:val="both"/>
        <w:rPr>
          <w:rFonts w:ascii="Times New Roman" w:hAnsi="Times New Roman" w:cs="Times New Roman"/>
          <w:sz w:val="24"/>
          <w:szCs w:val="24"/>
        </w:rPr>
      </w:pPr>
      <w:r w:rsidRPr="00E33760">
        <w:rPr>
          <w:rFonts w:ascii="Times New Roman" w:hAnsi="Times New Roman" w:cs="Times New Roman"/>
          <w:sz w:val="24"/>
          <w:szCs w:val="24"/>
        </w:rPr>
        <w:t>внесение изменений в методику расчета и состав индексов Московской биржи;</w:t>
      </w:r>
    </w:p>
    <w:p w:rsidR="00701DDB" w:rsidRPr="00E33760" w:rsidRDefault="00701DDB" w:rsidP="00361203">
      <w:pPr>
        <w:numPr>
          <w:ilvl w:val="0"/>
          <w:numId w:val="58"/>
        </w:numPr>
        <w:spacing w:after="0" w:line="312" w:lineRule="auto"/>
        <w:ind w:left="709" w:firstLine="0"/>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изменение суверенного рейтинга РФ агентствами S&amp;P, </w:t>
      </w:r>
      <w:proofErr w:type="spellStart"/>
      <w:r w:rsidRPr="00E33760">
        <w:rPr>
          <w:rFonts w:ascii="Times New Roman" w:hAnsi="Times New Roman" w:cs="Times New Roman"/>
          <w:sz w:val="24"/>
          <w:szCs w:val="24"/>
        </w:rPr>
        <w:t>Moody’s</w:t>
      </w:r>
      <w:proofErr w:type="spellEnd"/>
      <w:r w:rsidRPr="00E33760">
        <w:rPr>
          <w:rFonts w:ascii="Times New Roman" w:hAnsi="Times New Roman" w:cs="Times New Roman"/>
          <w:sz w:val="24"/>
          <w:szCs w:val="24"/>
        </w:rPr>
        <w:t xml:space="preserve">, </w:t>
      </w:r>
      <w:proofErr w:type="spellStart"/>
      <w:r w:rsidRPr="00E33760">
        <w:rPr>
          <w:rFonts w:ascii="Times New Roman" w:hAnsi="Times New Roman" w:cs="Times New Roman"/>
          <w:sz w:val="24"/>
          <w:szCs w:val="24"/>
        </w:rPr>
        <w:t>Fitch</w:t>
      </w:r>
      <w:proofErr w:type="spellEnd"/>
      <w:r w:rsidRPr="00E33760">
        <w:rPr>
          <w:rFonts w:ascii="Times New Roman" w:hAnsi="Times New Roman" w:cs="Times New Roman"/>
          <w:sz w:val="24"/>
          <w:szCs w:val="24"/>
        </w:rPr>
        <w:t>;</w:t>
      </w:r>
    </w:p>
    <w:p w:rsidR="00701DDB" w:rsidRPr="00E33760" w:rsidRDefault="00701DDB" w:rsidP="00361203">
      <w:pPr>
        <w:numPr>
          <w:ilvl w:val="0"/>
          <w:numId w:val="58"/>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Проверка условий для пересмотра рейтинговых групп проводится ежеквартально.</w:t>
      </w: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Порядок определения принадлежности долгового инструмента к рейтинговой группе</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w:t>
      </w:r>
      <w:proofErr w:type="gramStart"/>
      <w:r w:rsidRPr="00E33760">
        <w:rPr>
          <w:rFonts w:ascii="Times New Roman" w:hAnsi="Times New Roman" w:cs="Times New Roman"/>
          <w:sz w:val="24"/>
          <w:szCs w:val="24"/>
        </w:rPr>
        <w:t>тств в с</w:t>
      </w:r>
      <w:proofErr w:type="gramEnd"/>
      <w:r w:rsidRPr="00E33760">
        <w:rPr>
          <w:rFonts w:ascii="Times New Roman" w:hAnsi="Times New Roman" w:cs="Times New Roman"/>
          <w:sz w:val="24"/>
          <w:szCs w:val="24"/>
        </w:rPr>
        <w:t>оответствии с Таблицей 1.</w:t>
      </w:r>
    </w:p>
    <w:p w:rsidR="00701DDB" w:rsidRPr="00E33760" w:rsidRDefault="00701DDB" w:rsidP="00701DDB">
      <w:pPr>
        <w:spacing w:after="0" w:line="312" w:lineRule="auto"/>
        <w:contextualSpacing/>
        <w:jc w:val="both"/>
        <w:rPr>
          <w:rFonts w:ascii="Times New Roman" w:hAnsi="Times New Roman" w:cs="Times New Roman"/>
          <w:b/>
          <w:sz w:val="24"/>
          <w:szCs w:val="24"/>
        </w:rPr>
      </w:pPr>
    </w:p>
    <w:p w:rsidR="00701DDB" w:rsidRPr="00E33760" w:rsidRDefault="00701DDB" w:rsidP="00701DDB">
      <w:pPr>
        <w:spacing w:after="0" w:line="312" w:lineRule="auto"/>
        <w:jc w:val="both"/>
        <w:rPr>
          <w:rFonts w:ascii="Times New Roman" w:hAnsi="Times New Roman" w:cs="Times New Roman"/>
          <w:b/>
          <w:bCs/>
          <w:sz w:val="24"/>
          <w:szCs w:val="24"/>
        </w:rPr>
      </w:pPr>
      <w:r w:rsidRPr="00E33760">
        <w:rPr>
          <w:rFonts w:ascii="Times New Roman" w:hAnsi="Times New Roman" w:cs="Times New Roman"/>
          <w:b/>
          <w:sz w:val="24"/>
          <w:szCs w:val="24"/>
        </w:rPr>
        <w:t xml:space="preserve">Таблица 1. </w:t>
      </w:r>
      <w:r w:rsidRPr="00E33760">
        <w:rPr>
          <w:rFonts w:ascii="Times New Roman" w:hAnsi="Times New Roman" w:cs="Times New Roman"/>
          <w:b/>
          <w:bCs/>
          <w:sz w:val="24"/>
          <w:szCs w:val="24"/>
        </w:rPr>
        <w:t>Сопоставление шкал рейтинговых агентств</w:t>
      </w:r>
    </w:p>
    <w:tbl>
      <w:tblPr>
        <w:tblW w:w="5000" w:type="pct"/>
        <w:jc w:val="center"/>
        <w:tblLayout w:type="fixed"/>
        <w:tblLook w:val="04A0" w:firstRow="1" w:lastRow="0" w:firstColumn="1" w:lastColumn="0" w:noHBand="0" w:noVBand="1"/>
      </w:tblPr>
      <w:tblGrid>
        <w:gridCol w:w="1453"/>
        <w:gridCol w:w="1189"/>
        <w:gridCol w:w="1935"/>
        <w:gridCol w:w="1935"/>
        <w:gridCol w:w="1933"/>
        <w:gridCol w:w="1601"/>
      </w:tblGrid>
      <w:tr w:rsidR="00701DDB" w:rsidRPr="00E33760" w:rsidTr="00B764D2">
        <w:trPr>
          <w:trHeight w:val="345"/>
          <w:tblHeader/>
          <w:jc w:val="center"/>
        </w:trPr>
        <w:tc>
          <w:tcPr>
            <w:tcW w:w="7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АКРА</w:t>
            </w:r>
          </w:p>
        </w:tc>
        <w:tc>
          <w:tcPr>
            <w:tcW w:w="5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Эксперт РА</w:t>
            </w:r>
          </w:p>
        </w:tc>
        <w:tc>
          <w:tcPr>
            <w:tcW w:w="963" w:type="pct"/>
            <w:tcBorders>
              <w:top w:val="single" w:sz="8" w:space="0" w:color="auto"/>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roofErr w:type="spellStart"/>
            <w:r w:rsidRPr="00E33760">
              <w:rPr>
                <w:rFonts w:ascii="Times New Roman" w:hAnsi="Times New Roman" w:cs="Times New Roman"/>
                <w:b/>
                <w:bCs/>
                <w:color w:val="000000"/>
                <w:sz w:val="24"/>
                <w:szCs w:val="24"/>
              </w:rPr>
              <w:t>Moody`s</w:t>
            </w:r>
            <w:proofErr w:type="spellEnd"/>
          </w:p>
        </w:tc>
        <w:tc>
          <w:tcPr>
            <w:tcW w:w="963" w:type="pct"/>
            <w:tcBorders>
              <w:top w:val="single" w:sz="8" w:space="0" w:color="auto"/>
              <w:left w:val="nil"/>
              <w:bottom w:val="single" w:sz="8" w:space="0" w:color="auto"/>
              <w:right w:val="nil"/>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S&amp;P</w:t>
            </w:r>
          </w:p>
        </w:tc>
        <w:tc>
          <w:tcPr>
            <w:tcW w:w="9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roofErr w:type="spellStart"/>
            <w:r w:rsidRPr="00E33760">
              <w:rPr>
                <w:rFonts w:ascii="Times New Roman" w:hAnsi="Times New Roman" w:cs="Times New Roman"/>
                <w:b/>
                <w:bCs/>
                <w:color w:val="000000"/>
                <w:sz w:val="24"/>
                <w:szCs w:val="24"/>
              </w:rPr>
              <w:t>Fitch</w:t>
            </w:r>
            <w:proofErr w:type="spellEnd"/>
          </w:p>
        </w:tc>
        <w:tc>
          <w:tcPr>
            <w:tcW w:w="79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w:t>
            </w:r>
          </w:p>
        </w:tc>
      </w:tr>
      <w:tr w:rsidR="00701DDB" w:rsidRPr="00E33760" w:rsidTr="00B764D2">
        <w:trPr>
          <w:trHeight w:val="345"/>
          <w:tblHeader/>
          <w:jc w:val="center"/>
        </w:trPr>
        <w:tc>
          <w:tcPr>
            <w:tcW w:w="72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c>
          <w:tcPr>
            <w:tcW w:w="59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79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vMerge w:val="restart"/>
            <w:tcBorders>
              <w:top w:val="nil"/>
              <w:left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lastRenderedPageBreak/>
              <w:t>AAA(RU)</w:t>
            </w:r>
          </w:p>
        </w:tc>
        <w:tc>
          <w:tcPr>
            <w:tcW w:w="592" w:type="pct"/>
            <w:vMerge w:val="restart"/>
            <w:tcBorders>
              <w:top w:val="nil"/>
              <w:left w:val="nil"/>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roofErr w:type="spellStart"/>
            <w:r w:rsidRPr="00E33760">
              <w:rPr>
                <w:rFonts w:ascii="Times New Roman" w:hAnsi="Times New Roman" w:cs="Times New Roman"/>
                <w:color w:val="000000"/>
                <w:sz w:val="24"/>
                <w:szCs w:val="24"/>
              </w:rPr>
              <w:t>ruAAA</w:t>
            </w:r>
            <w:proofErr w:type="spellEnd"/>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Ваа</w:t>
            </w:r>
            <w:proofErr w:type="gramStart"/>
            <w:r w:rsidRPr="00E33760">
              <w:rPr>
                <w:rFonts w:ascii="Times New Roman" w:hAnsi="Times New Roman" w:cs="Times New Roman"/>
                <w:color w:val="000000"/>
                <w:sz w:val="24"/>
                <w:szCs w:val="24"/>
              </w:rPr>
              <w:t>1</w:t>
            </w:r>
            <w:proofErr w:type="gramEnd"/>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79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w:t>
            </w:r>
          </w:p>
        </w:tc>
      </w:tr>
      <w:tr w:rsidR="00701DDB" w:rsidRPr="00E33760" w:rsidTr="00B764D2">
        <w:trPr>
          <w:trHeight w:val="345"/>
          <w:jc w:val="center"/>
        </w:trPr>
        <w:tc>
          <w:tcPr>
            <w:tcW w:w="723" w:type="pct"/>
            <w:vMerge/>
            <w:tcBorders>
              <w:left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592" w:type="pct"/>
            <w:vMerge/>
            <w:tcBorders>
              <w:left w:val="nil"/>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Ваа</w:t>
            </w:r>
            <w:proofErr w:type="gramStart"/>
            <w:r w:rsidRPr="00E33760">
              <w:rPr>
                <w:rFonts w:ascii="Times New Roman" w:hAnsi="Times New Roman" w:cs="Times New Roman"/>
                <w:color w:val="000000"/>
                <w:sz w:val="24"/>
                <w:szCs w:val="24"/>
              </w:rPr>
              <w:t>2</w:t>
            </w:r>
            <w:proofErr w:type="gramEnd"/>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vMerge/>
            <w:tcBorders>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592" w:type="pct"/>
            <w:vMerge/>
            <w:tcBorders>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Ваа3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AA+(RU), AA(RU),</w:t>
            </w:r>
          </w:p>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AA-(RU)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roofErr w:type="spellStart"/>
            <w:r w:rsidRPr="00E33760">
              <w:rPr>
                <w:rFonts w:ascii="Times New Roman" w:hAnsi="Times New Roman" w:cs="Times New Roman"/>
                <w:color w:val="000000"/>
                <w:sz w:val="24"/>
                <w:szCs w:val="24"/>
              </w:rPr>
              <w:t>ruAA</w:t>
            </w:r>
            <w:proofErr w:type="spellEnd"/>
            <w:r w:rsidRPr="00E33760">
              <w:rPr>
                <w:rFonts w:ascii="Times New Roman" w:hAnsi="Times New Roman" w:cs="Times New Roman"/>
                <w:color w:val="000000"/>
                <w:sz w:val="24"/>
                <w:szCs w:val="24"/>
              </w:rPr>
              <w:t xml:space="preserve">+, </w:t>
            </w:r>
            <w:proofErr w:type="spellStart"/>
            <w:r w:rsidRPr="00E33760">
              <w:rPr>
                <w:rFonts w:ascii="Times New Roman" w:hAnsi="Times New Roman" w:cs="Times New Roman"/>
                <w:color w:val="000000"/>
                <w:sz w:val="24"/>
                <w:szCs w:val="24"/>
              </w:rPr>
              <w:t>ruAA</w:t>
            </w:r>
            <w:proofErr w:type="spellEnd"/>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Ва</w:t>
            </w:r>
            <w:proofErr w:type="gramStart"/>
            <w:r w:rsidRPr="00E33760">
              <w:rPr>
                <w:rFonts w:ascii="Times New Roman" w:hAnsi="Times New Roman" w:cs="Times New Roman"/>
                <w:sz w:val="24"/>
                <w:szCs w:val="24"/>
              </w:rPr>
              <w:t>1</w:t>
            </w:r>
            <w:proofErr w:type="gramEnd"/>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proofErr w:type="gramStart"/>
            <w:r w:rsidRPr="00E33760">
              <w:rPr>
                <w:rFonts w:ascii="Times New Roman" w:hAnsi="Times New Roman" w:cs="Times New Roman"/>
                <w:sz w:val="24"/>
                <w:szCs w:val="24"/>
              </w:rPr>
              <w:t>ВВ</w:t>
            </w:r>
            <w:proofErr w:type="gramEnd"/>
            <w:r w:rsidRPr="00E33760">
              <w:rPr>
                <w:rFonts w:ascii="Times New Roman" w:hAnsi="Times New Roman" w:cs="Times New Roman"/>
                <w:sz w:val="24"/>
                <w:szCs w:val="24"/>
              </w:rPr>
              <w:t>+</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proofErr w:type="gramStart"/>
            <w:r w:rsidRPr="00E33760">
              <w:rPr>
                <w:rFonts w:ascii="Times New Roman" w:hAnsi="Times New Roman" w:cs="Times New Roman"/>
                <w:sz w:val="24"/>
                <w:szCs w:val="24"/>
              </w:rPr>
              <w:t>ВВ</w:t>
            </w:r>
            <w:proofErr w:type="gramEnd"/>
            <w:r w:rsidRPr="00E33760">
              <w:rPr>
                <w:rFonts w:ascii="Times New Roman" w:hAnsi="Times New Roman" w:cs="Times New Roman"/>
                <w:sz w:val="24"/>
                <w:szCs w:val="24"/>
              </w:rPr>
              <w:t>+</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II</w:t>
            </w: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A+(RU), A(RU)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roofErr w:type="spellStart"/>
            <w:r w:rsidRPr="00E33760">
              <w:rPr>
                <w:rFonts w:ascii="Times New Roman" w:hAnsi="Times New Roman" w:cs="Times New Roman"/>
                <w:color w:val="000000"/>
                <w:sz w:val="24"/>
                <w:szCs w:val="24"/>
              </w:rPr>
              <w:t>ruAA</w:t>
            </w:r>
            <w:proofErr w:type="spellEnd"/>
            <w:r w:rsidRPr="00E33760">
              <w:rPr>
                <w:rFonts w:ascii="Times New Roman" w:hAnsi="Times New Roman" w:cs="Times New Roman"/>
                <w:color w:val="000000"/>
                <w:sz w:val="24"/>
                <w:szCs w:val="24"/>
              </w:rPr>
              <w:t xml:space="preserve">-, </w:t>
            </w:r>
            <w:proofErr w:type="spellStart"/>
            <w:r w:rsidRPr="00E33760">
              <w:rPr>
                <w:rFonts w:ascii="Times New Roman" w:hAnsi="Times New Roman" w:cs="Times New Roman"/>
                <w:color w:val="000000"/>
                <w:sz w:val="24"/>
                <w:szCs w:val="24"/>
              </w:rPr>
              <w:t>ruA</w:t>
            </w:r>
            <w:proofErr w:type="spellEnd"/>
            <w:r w:rsidRPr="00E33760">
              <w:rPr>
                <w:rFonts w:ascii="Times New Roman" w:hAnsi="Times New Roman" w:cs="Times New Roman"/>
                <w:color w:val="000000"/>
                <w:sz w:val="24"/>
                <w:szCs w:val="24"/>
              </w:rPr>
              <w:t>+</w:t>
            </w: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w:t>
            </w:r>
            <w:proofErr w:type="gramStart"/>
            <w:r w:rsidRPr="00E33760">
              <w:rPr>
                <w:rFonts w:ascii="Times New Roman" w:hAnsi="Times New Roman" w:cs="Times New Roman"/>
                <w:color w:val="000000"/>
                <w:sz w:val="24"/>
                <w:szCs w:val="24"/>
              </w:rPr>
              <w:t>2</w:t>
            </w:r>
            <w:proofErr w:type="gramEnd"/>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roofErr w:type="gramStart"/>
            <w:r w:rsidRPr="00E33760">
              <w:rPr>
                <w:rFonts w:ascii="Times New Roman" w:hAnsi="Times New Roman" w:cs="Times New Roman"/>
                <w:color w:val="000000"/>
                <w:sz w:val="24"/>
                <w:szCs w:val="24"/>
              </w:rPr>
              <w:t>ВВ</w:t>
            </w:r>
            <w:proofErr w:type="gramEnd"/>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roofErr w:type="gramStart"/>
            <w:r w:rsidRPr="00E33760">
              <w:rPr>
                <w:rFonts w:ascii="Times New Roman" w:hAnsi="Times New Roman" w:cs="Times New Roman"/>
                <w:color w:val="000000"/>
                <w:sz w:val="24"/>
                <w:szCs w:val="24"/>
              </w:rPr>
              <w:t>ВВ</w:t>
            </w:r>
            <w:proofErr w:type="gramEnd"/>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A-(RU), BBB+(RU)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roofErr w:type="spellStart"/>
            <w:r w:rsidRPr="00E33760">
              <w:rPr>
                <w:rFonts w:ascii="Times New Roman" w:hAnsi="Times New Roman" w:cs="Times New Roman"/>
                <w:color w:val="000000"/>
                <w:sz w:val="24"/>
                <w:szCs w:val="24"/>
              </w:rPr>
              <w:t>ruA</w:t>
            </w:r>
            <w:proofErr w:type="spellEnd"/>
            <w:r w:rsidRPr="00E33760">
              <w:rPr>
                <w:rFonts w:ascii="Times New Roman" w:hAnsi="Times New Roman" w:cs="Times New Roman"/>
                <w:color w:val="000000"/>
                <w:sz w:val="24"/>
                <w:szCs w:val="24"/>
              </w:rPr>
              <w:t xml:space="preserve">, </w:t>
            </w:r>
            <w:proofErr w:type="spellStart"/>
            <w:r w:rsidRPr="00E33760">
              <w:rPr>
                <w:rFonts w:ascii="Times New Roman" w:hAnsi="Times New Roman" w:cs="Times New Roman"/>
                <w:color w:val="000000"/>
                <w:sz w:val="24"/>
                <w:szCs w:val="24"/>
              </w:rPr>
              <w:t>ruA</w:t>
            </w:r>
            <w:proofErr w:type="spellEnd"/>
            <w:r w:rsidRPr="00E33760">
              <w:rPr>
                <w:rFonts w:ascii="Times New Roman" w:hAnsi="Times New Roman" w:cs="Times New Roman"/>
                <w:color w:val="000000"/>
                <w:sz w:val="24"/>
                <w:szCs w:val="24"/>
              </w:rPr>
              <w:t xml:space="preserve">-, </w:t>
            </w:r>
            <w:proofErr w:type="spellStart"/>
            <w:r w:rsidRPr="00E33760">
              <w:rPr>
                <w:rFonts w:ascii="Times New Roman" w:hAnsi="Times New Roman" w:cs="Times New Roman"/>
                <w:color w:val="000000"/>
                <w:sz w:val="24"/>
                <w:szCs w:val="24"/>
              </w:rPr>
              <w:t>ruBBB</w:t>
            </w:r>
            <w:proofErr w:type="spellEnd"/>
            <w:r w:rsidRPr="00E33760">
              <w:rPr>
                <w:rFonts w:ascii="Times New Roman" w:hAnsi="Times New Roman" w:cs="Times New Roman"/>
                <w:color w:val="000000"/>
                <w:sz w:val="24"/>
                <w:szCs w:val="24"/>
              </w:rPr>
              <w:t>+</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roofErr w:type="gramStart"/>
            <w:r w:rsidRPr="00E33760">
              <w:rPr>
                <w:rFonts w:ascii="Times New Roman" w:hAnsi="Times New Roman" w:cs="Times New Roman"/>
                <w:color w:val="000000"/>
                <w:sz w:val="24"/>
                <w:szCs w:val="24"/>
              </w:rPr>
              <w:t>ВВ</w:t>
            </w:r>
            <w:proofErr w:type="gramEnd"/>
            <w:r w:rsidRPr="00E33760">
              <w:rPr>
                <w:rFonts w:ascii="Times New Roman" w:hAnsi="Times New Roman" w:cs="Times New Roman"/>
                <w:color w:val="000000"/>
                <w:sz w:val="24"/>
                <w:szCs w:val="24"/>
              </w:rPr>
              <w:t>-</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roofErr w:type="gramStart"/>
            <w:r w:rsidRPr="00E33760">
              <w:rPr>
                <w:rFonts w:ascii="Times New Roman" w:hAnsi="Times New Roman" w:cs="Times New Roman"/>
                <w:color w:val="000000"/>
                <w:sz w:val="24"/>
                <w:szCs w:val="24"/>
              </w:rPr>
              <w:t>ВВ</w:t>
            </w:r>
            <w:proofErr w:type="gramEnd"/>
            <w:r w:rsidRPr="00E33760">
              <w:rPr>
                <w:rFonts w:ascii="Times New Roman" w:hAnsi="Times New Roman" w:cs="Times New Roman"/>
                <w:color w:val="000000"/>
                <w:sz w:val="24"/>
                <w:szCs w:val="24"/>
              </w:rPr>
              <w:t>-</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BBB(RU), BBB-(RU)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roofErr w:type="spellStart"/>
            <w:r w:rsidRPr="00E33760">
              <w:rPr>
                <w:rFonts w:ascii="Times New Roman" w:hAnsi="Times New Roman" w:cs="Times New Roman"/>
                <w:color w:val="000000"/>
                <w:sz w:val="24"/>
                <w:szCs w:val="24"/>
              </w:rPr>
              <w:t>ruBBB</w:t>
            </w:r>
            <w:proofErr w:type="spellEnd"/>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roofErr w:type="gramStart"/>
            <w:r w:rsidRPr="00E33760">
              <w:rPr>
                <w:rFonts w:ascii="Times New Roman" w:hAnsi="Times New Roman" w:cs="Times New Roman"/>
                <w:color w:val="000000"/>
                <w:sz w:val="24"/>
                <w:szCs w:val="24"/>
              </w:rPr>
              <w:t>1</w:t>
            </w:r>
            <w:proofErr w:type="gramEnd"/>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lang w:val="en-US"/>
              </w:rPr>
            </w:pPr>
            <w:r w:rsidRPr="00E33760">
              <w:rPr>
                <w:rFonts w:ascii="Times New Roman" w:hAnsi="Times New Roman" w:cs="Times New Roman"/>
                <w:b/>
                <w:bCs/>
                <w:color w:val="000000"/>
                <w:sz w:val="24"/>
                <w:szCs w:val="24"/>
              </w:rPr>
              <w:t>Рейтинговая группа II</w:t>
            </w:r>
            <w:r w:rsidRPr="00E33760">
              <w:rPr>
                <w:rFonts w:ascii="Times New Roman" w:hAnsi="Times New Roman" w:cs="Times New Roman"/>
                <w:b/>
                <w:bCs/>
                <w:color w:val="000000"/>
                <w:sz w:val="24"/>
                <w:szCs w:val="24"/>
                <w:lang w:val="en-US"/>
              </w:rPr>
              <w:t>I</w:t>
            </w: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roofErr w:type="spellStart"/>
            <w:r w:rsidRPr="00E33760">
              <w:rPr>
                <w:rFonts w:ascii="Times New Roman" w:hAnsi="Times New Roman" w:cs="Times New Roman"/>
                <w:color w:val="000000"/>
                <w:sz w:val="24"/>
                <w:szCs w:val="24"/>
              </w:rPr>
              <w:t>ruBBB</w:t>
            </w:r>
            <w:proofErr w:type="spellEnd"/>
            <w:r w:rsidRPr="00E33760">
              <w:rPr>
                <w:rFonts w:ascii="Times New Roman" w:hAnsi="Times New Roman" w:cs="Times New Roman"/>
                <w:color w:val="000000"/>
                <w:sz w:val="24"/>
                <w:szCs w:val="24"/>
              </w:rPr>
              <w:t xml:space="preserve">-, </w:t>
            </w:r>
            <w:proofErr w:type="spellStart"/>
            <w:r w:rsidRPr="00E33760">
              <w:rPr>
                <w:rFonts w:ascii="Times New Roman" w:hAnsi="Times New Roman" w:cs="Times New Roman"/>
                <w:color w:val="000000"/>
                <w:sz w:val="24"/>
                <w:szCs w:val="24"/>
              </w:rPr>
              <w:t>ruBB</w:t>
            </w:r>
            <w:proofErr w:type="spellEnd"/>
            <w:r w:rsidRPr="00E33760">
              <w:rPr>
                <w:rFonts w:ascii="Times New Roman" w:hAnsi="Times New Roman" w:cs="Times New Roman"/>
                <w:color w:val="000000"/>
                <w:sz w:val="24"/>
                <w:szCs w:val="24"/>
              </w:rPr>
              <w:t>+</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roofErr w:type="gramStart"/>
            <w:r w:rsidRPr="00E33760">
              <w:rPr>
                <w:rFonts w:ascii="Times New Roman" w:hAnsi="Times New Roman" w:cs="Times New Roman"/>
                <w:color w:val="000000"/>
                <w:sz w:val="24"/>
                <w:szCs w:val="24"/>
              </w:rPr>
              <w:t>2</w:t>
            </w:r>
            <w:proofErr w:type="gramEnd"/>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roofErr w:type="spellStart"/>
            <w:r w:rsidRPr="00E33760">
              <w:rPr>
                <w:rFonts w:ascii="Times New Roman" w:hAnsi="Times New Roman" w:cs="Times New Roman"/>
                <w:color w:val="000000"/>
                <w:sz w:val="24"/>
                <w:szCs w:val="24"/>
              </w:rPr>
              <w:t>ruBB</w:t>
            </w:r>
            <w:proofErr w:type="spellEnd"/>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420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 xml:space="preserve">Более низкий рейтинг / </w:t>
            </w:r>
            <w:proofErr w:type="gramStart"/>
            <w:r w:rsidRPr="00E33760">
              <w:rPr>
                <w:rFonts w:ascii="Times New Roman" w:hAnsi="Times New Roman" w:cs="Times New Roman"/>
                <w:color w:val="000000"/>
                <w:sz w:val="24"/>
                <w:szCs w:val="24"/>
              </w:rPr>
              <w:t>рейтинг</w:t>
            </w:r>
            <w:proofErr w:type="gramEnd"/>
            <w:r w:rsidRPr="00E33760">
              <w:rPr>
                <w:rFonts w:ascii="Times New Roman" w:hAnsi="Times New Roman" w:cs="Times New Roman"/>
                <w:color w:val="000000"/>
                <w:sz w:val="24"/>
                <w:szCs w:val="24"/>
              </w:rPr>
              <w:t xml:space="preserve"> отсутствует</w:t>
            </w:r>
          </w:p>
        </w:tc>
        <w:tc>
          <w:tcPr>
            <w:tcW w:w="797"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w:t>
            </w:r>
            <w:r w:rsidRPr="00E33760">
              <w:rPr>
                <w:rFonts w:ascii="Times New Roman" w:hAnsi="Times New Roman" w:cs="Times New Roman"/>
                <w:b/>
                <w:bCs/>
                <w:color w:val="000000"/>
                <w:sz w:val="24"/>
                <w:szCs w:val="24"/>
                <w:lang w:val="en-US"/>
              </w:rPr>
              <w:t>V</w:t>
            </w:r>
          </w:p>
        </w:tc>
      </w:tr>
    </w:tbl>
    <w:p w:rsidR="00701DDB" w:rsidRPr="00E33760" w:rsidRDefault="00701DDB" w:rsidP="00701DDB">
      <w:pPr>
        <w:spacing w:after="0" w:line="312" w:lineRule="auto"/>
        <w:ind w:left="-1276"/>
        <w:jc w:val="both"/>
        <w:rPr>
          <w:rFonts w:ascii="Times New Roman" w:hAnsi="Times New Roman" w:cs="Times New Roman"/>
          <w:sz w:val="24"/>
          <w:szCs w:val="24"/>
        </w:rPr>
      </w:pP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с учетом следующего:</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701DDB" w:rsidRPr="00E33760" w:rsidRDefault="00701DDB" w:rsidP="00361203">
      <w:pPr>
        <w:numPr>
          <w:ilvl w:val="0"/>
          <w:numId w:val="5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ценной бумаги используется наибольший из актуальных кредитных рейтингов поручителя, присвоенных различными рейтинговыми агентствами.</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Особенности определения кредитных спредов для I, II, III рейтинговых групп</w:t>
      </w:r>
    </w:p>
    <w:p w:rsidR="00701DDB" w:rsidRPr="00E33760" w:rsidRDefault="00701DDB" w:rsidP="00701DDB">
      <w:pPr>
        <w:spacing w:after="0" w:line="312" w:lineRule="auto"/>
        <w:ind w:firstLine="708"/>
        <w:jc w:val="both"/>
        <w:rPr>
          <w:rFonts w:ascii="Times New Roman" w:hAnsi="Times New Roman" w:cs="Times New Roman"/>
          <w:sz w:val="24"/>
          <w:szCs w:val="24"/>
        </w:rPr>
      </w:pPr>
      <w:proofErr w:type="gramStart"/>
      <w:r w:rsidRPr="00E33760">
        <w:rPr>
          <w:rFonts w:ascii="Times New Roman" w:hAnsi="Times New Roman" w:cs="Times New Roman"/>
          <w:sz w:val="24"/>
          <w:szCs w:val="24"/>
        </w:rPr>
        <w:lastRenderedPageBreak/>
        <w:t>Кредитный</w:t>
      </w:r>
      <w:proofErr w:type="gramEnd"/>
      <w:r w:rsidRPr="00E33760">
        <w:rPr>
          <w:rFonts w:ascii="Times New Roman" w:hAnsi="Times New Roman" w:cs="Times New Roman"/>
          <w:sz w:val="24"/>
          <w:szCs w:val="24"/>
        </w:rPr>
        <w:t xml:space="preserve"> спред для рейтинговых групп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701DDB" w:rsidRPr="00E33760" w:rsidRDefault="00701DDB" w:rsidP="00701DDB">
      <w:pPr>
        <w:spacing w:after="0" w:line="312" w:lineRule="auto"/>
        <w:ind w:firstLine="690"/>
        <w:jc w:val="both"/>
        <w:rPr>
          <w:rFonts w:ascii="Times New Roman" w:hAnsi="Times New Roman" w:cs="Times New Roman"/>
          <w:sz w:val="24"/>
          <w:szCs w:val="24"/>
        </w:rPr>
      </w:pPr>
      <w:r w:rsidRPr="00E33760">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Индекс корпоративных облигаций (&gt; 1 года, рейтинг ≥ BBB-)</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proofErr w:type="spellStart"/>
      <w:r w:rsidRPr="00E33760">
        <w:rPr>
          <w:rFonts w:ascii="Times New Roman" w:hAnsi="Times New Roman" w:cs="Times New Roman"/>
          <w:sz w:val="24"/>
          <w:szCs w:val="24"/>
        </w:rPr>
        <w:t>Тикер</w:t>
      </w:r>
      <w:proofErr w:type="spellEnd"/>
      <w:r w:rsidRPr="00E33760">
        <w:rPr>
          <w:rFonts w:ascii="Times New Roman" w:hAnsi="Times New Roman" w:cs="Times New Roman"/>
          <w:sz w:val="24"/>
          <w:szCs w:val="24"/>
        </w:rPr>
        <w:t>:</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https://www.moex.com/ru/index/RUCBITRBBB/archive/</w:t>
      </w: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Индекс корпоративных облигаций (&gt; 1 года, BB- ≤ рейтинг &lt; BBB-)</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proofErr w:type="spellStart"/>
      <w:r w:rsidRPr="00E33760">
        <w:rPr>
          <w:rFonts w:ascii="Times New Roman" w:hAnsi="Times New Roman" w:cs="Times New Roman"/>
          <w:sz w:val="24"/>
          <w:szCs w:val="24"/>
        </w:rPr>
        <w:t>Тикер</w:t>
      </w:r>
      <w:proofErr w:type="spellEnd"/>
      <w:r w:rsidRPr="00E33760">
        <w:rPr>
          <w:rFonts w:ascii="Times New Roman" w:hAnsi="Times New Roman" w:cs="Times New Roman"/>
          <w:sz w:val="24"/>
          <w:szCs w:val="24"/>
        </w:rPr>
        <w:t>:</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https://www.moex.com/ru/index/RUCBITRBB/archive</w:t>
      </w: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Индекс корпоративных облигаций (&gt; 1 года, B- ≤ рейтинг &lt; BB-) </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proofErr w:type="spellStart"/>
      <w:r w:rsidRPr="00E33760">
        <w:rPr>
          <w:rFonts w:ascii="Times New Roman" w:hAnsi="Times New Roman" w:cs="Times New Roman"/>
          <w:sz w:val="24"/>
          <w:szCs w:val="24"/>
        </w:rPr>
        <w:t>Тикер</w:t>
      </w:r>
      <w:proofErr w:type="spellEnd"/>
      <w:r w:rsidRPr="00E33760">
        <w:rPr>
          <w:rFonts w:ascii="Times New Roman" w:hAnsi="Times New Roman" w:cs="Times New Roman"/>
          <w:sz w:val="24"/>
          <w:szCs w:val="24"/>
        </w:rPr>
        <w:t>:</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https://www.moex.com/ru/index/RUCBITRB/archive/</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690"/>
        <w:jc w:val="both"/>
        <w:rPr>
          <w:rFonts w:ascii="Times New Roman" w:hAnsi="Times New Roman" w:cs="Times New Roman"/>
          <w:sz w:val="24"/>
          <w:szCs w:val="24"/>
        </w:rPr>
      </w:pPr>
      <w:r w:rsidRPr="00E33760">
        <w:rPr>
          <w:rFonts w:ascii="Times New Roman" w:hAnsi="Times New Roman" w:cs="Times New Roman"/>
          <w:sz w:val="24"/>
          <w:szCs w:val="24"/>
        </w:rPr>
        <w:t xml:space="preserve">Расчет </w:t>
      </w:r>
      <w:proofErr w:type="gramStart"/>
      <w:r w:rsidRPr="00E33760">
        <w:rPr>
          <w:rFonts w:ascii="Times New Roman" w:hAnsi="Times New Roman" w:cs="Times New Roman"/>
          <w:sz w:val="24"/>
          <w:szCs w:val="24"/>
        </w:rPr>
        <w:t>медианного</w:t>
      </w:r>
      <w:proofErr w:type="gramEnd"/>
      <w:r w:rsidRPr="00E33760">
        <w:rPr>
          <w:rFonts w:ascii="Times New Roman" w:hAnsi="Times New Roman" w:cs="Times New Roman"/>
          <w:sz w:val="24"/>
          <w:szCs w:val="24"/>
        </w:rPr>
        <w:t xml:space="preserve"> кредитного спреда для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рейтинговых групп осуществляется в следующем порядке:</w:t>
      </w: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w:t>
      </w:r>
    </w:p>
    <w:p w:rsidR="00701DDB" w:rsidRPr="00E33760" w:rsidRDefault="00701DDB" w:rsidP="00701DDB">
      <w:pPr>
        <w:spacing w:after="0" w:line="312" w:lineRule="auto"/>
        <w:ind w:firstLine="708"/>
        <w:jc w:val="both"/>
        <w:rPr>
          <w:rFonts w:ascii="Times New Roman" w:hAnsi="Times New Roman" w:cs="Times New Roman"/>
          <w:b/>
          <w:sz w:val="24"/>
          <w:szCs w:val="24"/>
        </w:rPr>
      </w:pPr>
      <w:proofErr w:type="gramStart"/>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за каждый из 20 последних торговых дней:</w:t>
      </w:r>
      <w:r w:rsidRPr="00E33760">
        <w:rPr>
          <w:rFonts w:ascii="Times New Roman" w:hAnsi="Times New Roman" w:cs="Times New Roman"/>
          <w:b/>
          <w:sz w:val="24"/>
          <w:szCs w:val="24"/>
        </w:rPr>
        <w:t xml:space="preserve"> </w:t>
      </w:r>
      <w:proofErr w:type="gramEnd"/>
    </w:p>
    <w:p w:rsidR="00701DDB" w:rsidRPr="00E33760" w:rsidRDefault="00880140"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RUCBITRBBB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RUCBITRBBB</m:t>
                  </m:r>
                </m:sub>
              </m:sSub>
            </m:e>
          </m:d>
          <m:r>
            <w:rPr>
              <w:rFonts w:ascii="Cambria Math" w:hAnsi="Cambria Math" w:cs="Times New Roman"/>
              <w:sz w:val="24"/>
              <w:szCs w:val="24"/>
              <w:lang w:val="en-US"/>
            </w:rPr>
            <m:t>×100</m:t>
          </m:r>
          <m:r>
            <w:rPr>
              <w:rFonts w:ascii="Cambria Math" w:hAnsi="Cambria Math" w:cs="Times New Roman"/>
              <w:sz w:val="24"/>
              <w:szCs w:val="24"/>
            </w:rPr>
            <m:t>,                                     (13)</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880140"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880140"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RUCBITRBBB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RUCBITRBBB, раскрытая Московской биржей;</w:t>
      </w:r>
    </w:p>
    <w:p w:rsidR="00701DDB" w:rsidRPr="00E33760" w:rsidRDefault="00880140"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xml:space="preserve">- значение Ставки КБД в точке, соответствующей </w:t>
      </w:r>
      <w:proofErr w:type="spellStart"/>
      <w:r w:rsidR="00701DDB" w:rsidRPr="00E33760">
        <w:rPr>
          <w:rFonts w:ascii="Times New Roman" w:hAnsi="Times New Roman" w:cs="Times New Roman"/>
          <w:sz w:val="24"/>
          <w:szCs w:val="24"/>
        </w:rPr>
        <w:t>дюрации</w:t>
      </w:r>
      <w:proofErr w:type="spellEnd"/>
      <w:r w:rsidR="00701DDB" w:rsidRPr="00E33760">
        <w:rPr>
          <w:rFonts w:ascii="Times New Roman" w:hAnsi="Times New Roman" w:cs="Times New Roman"/>
          <w:sz w:val="24"/>
          <w:szCs w:val="24"/>
        </w:rPr>
        <w:t xml:space="preserve"> индекса RUCBITRBBB раскрытой Московской биржей.</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w:t>
      </w:r>
      <w:proofErr w:type="gramStart"/>
      <w:r w:rsidRPr="00E33760">
        <w:rPr>
          <w:rFonts w:ascii="Times New Roman" w:hAnsi="Times New Roman" w:cs="Times New Roman"/>
          <w:sz w:val="24"/>
          <w:szCs w:val="24"/>
        </w:rPr>
        <w:t>последние</w:t>
      </w:r>
      <w:proofErr w:type="gramEnd"/>
      <w:r w:rsidRPr="00E33760">
        <w:rPr>
          <w:rFonts w:ascii="Times New Roman" w:hAnsi="Times New Roman" w:cs="Times New Roman"/>
          <w:sz w:val="24"/>
          <w:szCs w:val="24"/>
        </w:rPr>
        <w:t xml:space="preserve"> 20 торговых дней (медиана из полученного ряда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lastRenderedPageBreak/>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b/>
          <w:sz w:val="24"/>
          <w:szCs w:val="24"/>
        </w:rPr>
        <w:t xml:space="preserve"> </w:t>
      </w:r>
      <w:r w:rsidRPr="00E33760">
        <w:rPr>
          <w:rFonts w:ascii="Times New Roman" w:hAnsi="Times New Roman" w:cs="Times New Roman"/>
          <w:sz w:val="24"/>
          <w:szCs w:val="24"/>
        </w:rPr>
        <w:t xml:space="preserve">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II</w:t>
      </w:r>
    </w:p>
    <w:p w:rsidR="00701DDB" w:rsidRPr="00E33760" w:rsidRDefault="00701DDB" w:rsidP="00701DDB">
      <w:pPr>
        <w:spacing w:after="0" w:line="312" w:lineRule="auto"/>
        <w:ind w:firstLine="708"/>
        <w:contextualSpacing/>
        <w:jc w:val="both"/>
        <w:rPr>
          <w:rFonts w:ascii="Times New Roman" w:hAnsi="Times New Roman" w:cs="Times New Roman"/>
          <w:b/>
          <w:sz w:val="24"/>
          <w:szCs w:val="24"/>
        </w:rPr>
      </w:pPr>
      <w:proofErr w:type="gramStart"/>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за каждый из 20 последних торговых дней:</w:t>
      </w:r>
      <w:r w:rsidRPr="00E33760">
        <w:rPr>
          <w:rFonts w:ascii="Times New Roman" w:hAnsi="Times New Roman" w:cs="Times New Roman"/>
          <w:b/>
          <w:sz w:val="24"/>
          <w:szCs w:val="24"/>
        </w:rPr>
        <w:t xml:space="preserve"> </w:t>
      </w:r>
      <w:proofErr w:type="gramEnd"/>
    </w:p>
    <w:p w:rsidR="00701DDB" w:rsidRPr="00E33760" w:rsidRDefault="00880140"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RUCBITRBB</m:t>
                  </m:r>
                </m:sub>
              </m:sSub>
            </m:e>
          </m:d>
          <m:r>
            <w:rPr>
              <w:rFonts w:ascii="Cambria Math" w:hAnsi="Cambria Math" w:cs="Times New Roman"/>
              <w:sz w:val="24"/>
              <w:szCs w:val="24"/>
              <w:lang w:val="en-US"/>
            </w:rPr>
            <m:t>×100</m:t>
          </m:r>
          <m:r>
            <w:rPr>
              <w:rFonts w:ascii="Cambria Math" w:hAnsi="Cambria Math" w:cs="Times New Roman"/>
              <w:sz w:val="24"/>
              <w:szCs w:val="24"/>
            </w:rPr>
            <m:t>,                                     (14)</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880140"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880140"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RUCBITRBB, раскрытая Московской биржей;</w:t>
      </w:r>
    </w:p>
    <w:p w:rsidR="00701DDB" w:rsidRPr="00E33760" w:rsidRDefault="00880140"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xml:space="preserve">- значение Ставки КБД в точке, соответствующей </w:t>
      </w:r>
      <w:proofErr w:type="spellStart"/>
      <w:r w:rsidR="00701DDB" w:rsidRPr="00E33760">
        <w:rPr>
          <w:rFonts w:ascii="Times New Roman" w:hAnsi="Times New Roman" w:cs="Times New Roman"/>
          <w:sz w:val="24"/>
          <w:szCs w:val="24"/>
        </w:rPr>
        <w:t>дюрации</w:t>
      </w:r>
      <w:proofErr w:type="spellEnd"/>
      <w:r w:rsidR="00701DDB" w:rsidRPr="00E33760">
        <w:rPr>
          <w:rFonts w:ascii="Times New Roman" w:hAnsi="Times New Roman" w:cs="Times New Roman"/>
          <w:sz w:val="24"/>
          <w:szCs w:val="24"/>
        </w:rPr>
        <w:t xml:space="preserve"> индекса RUCBITRBB раскрытой Московской биржей.</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w:t>
      </w:r>
      <w:proofErr w:type="gramStart"/>
      <w:r w:rsidRPr="00E33760">
        <w:rPr>
          <w:rFonts w:ascii="Times New Roman" w:hAnsi="Times New Roman" w:cs="Times New Roman"/>
          <w:sz w:val="24"/>
          <w:szCs w:val="24"/>
        </w:rPr>
        <w:t>последние</w:t>
      </w:r>
      <w:proofErr w:type="gramEnd"/>
      <w:r w:rsidRPr="00E33760">
        <w:rPr>
          <w:rFonts w:ascii="Times New Roman" w:hAnsi="Times New Roman" w:cs="Times New Roman"/>
          <w:sz w:val="24"/>
          <w:szCs w:val="24"/>
        </w:rPr>
        <w:t xml:space="preserve"> 20 торговых дней (медиана из полученного ряда</w:t>
      </w:r>
      <w:r w:rsidRPr="00E33760">
        <w:rPr>
          <w:rFonts w:ascii="Times New Roman" w:hAnsi="Times New Roman" w:cs="Times New Roman"/>
          <w:b/>
          <w:sz w:val="24"/>
          <w:szCs w:val="24"/>
        </w:rPr>
        <w:t xml:space="preserve">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spacing w:after="0" w:line="312" w:lineRule="auto"/>
        <w:jc w:val="both"/>
        <w:rPr>
          <w:rFonts w:ascii="Times New Roman" w:hAnsi="Times New Roman" w:cs="Times New Roman"/>
          <w:b/>
          <w:sz w:val="24"/>
          <w:szCs w:val="24"/>
          <w:u w:val="single"/>
        </w:rPr>
      </w:pPr>
    </w:p>
    <w:p w:rsidR="00701DDB" w:rsidRPr="00E33760" w:rsidRDefault="00701DDB" w:rsidP="00701DDB">
      <w:pPr>
        <w:spacing w:after="0" w:line="312" w:lineRule="auto"/>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III</w:t>
      </w:r>
    </w:p>
    <w:p w:rsidR="00701DDB" w:rsidRPr="00E33760" w:rsidRDefault="00701DDB" w:rsidP="00701DDB">
      <w:pPr>
        <w:spacing w:after="0" w:line="312" w:lineRule="auto"/>
        <w:ind w:firstLine="708"/>
        <w:jc w:val="both"/>
        <w:rPr>
          <w:rFonts w:ascii="Times New Roman" w:hAnsi="Times New Roman" w:cs="Times New Roman"/>
          <w:sz w:val="24"/>
          <w:szCs w:val="24"/>
        </w:rPr>
      </w:pPr>
      <w:proofErr w:type="gramStart"/>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РГШ</w:t>
      </w:r>
      <w:r w:rsidRPr="00E33760">
        <w:rPr>
          <w:rFonts w:ascii="Times New Roman" w:hAnsi="Times New Roman" w:cs="Times New Roman"/>
          <w:sz w:val="24"/>
          <w:szCs w:val="24"/>
        </w:rPr>
        <w:t xml:space="preserve"> за каждый из 20 последних торговых дней:</w:t>
      </w:r>
      <w:proofErr w:type="gramEnd"/>
    </w:p>
    <w:p w:rsidR="00701DDB" w:rsidRPr="00E33760" w:rsidRDefault="00880140"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RUCBITRB</m:t>
                  </m:r>
                </m:sub>
              </m:sSub>
            </m:e>
          </m:d>
          <m:r>
            <w:rPr>
              <w:rFonts w:ascii="Cambria Math" w:hAnsi="Cambria Math" w:cs="Times New Roman"/>
              <w:sz w:val="24"/>
              <w:szCs w:val="24"/>
              <w:lang w:val="en-US"/>
            </w:rPr>
            <m:t>×100</m:t>
          </m:r>
          <m:r>
            <w:rPr>
              <w:rFonts w:ascii="Cambria Math" w:hAnsi="Cambria Math" w:cs="Times New Roman"/>
              <w:sz w:val="24"/>
              <w:szCs w:val="24"/>
            </w:rPr>
            <m:t>,                                     (15)</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880140"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880140"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 раскрытая Московской биржей;</w:t>
      </w:r>
    </w:p>
    <w:p w:rsidR="00701DDB" w:rsidRPr="00E33760" w:rsidRDefault="00880140"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xml:space="preserve">- значение Ставки КБД в точке, соответствующей </w:t>
      </w:r>
      <w:proofErr w:type="spellStart"/>
      <w:r w:rsidR="00701DDB" w:rsidRPr="00E33760">
        <w:rPr>
          <w:rFonts w:ascii="Times New Roman" w:hAnsi="Times New Roman" w:cs="Times New Roman"/>
          <w:sz w:val="24"/>
          <w:szCs w:val="24"/>
        </w:rPr>
        <w:t>дюрации</w:t>
      </w:r>
      <w:proofErr w:type="spellEnd"/>
      <w:r w:rsidR="00701DDB" w:rsidRPr="00E33760">
        <w:rPr>
          <w:rFonts w:ascii="Times New Roman" w:hAnsi="Times New Roman" w:cs="Times New Roman"/>
          <w:sz w:val="24"/>
          <w:szCs w:val="24"/>
        </w:rPr>
        <w:t xml:space="preserve"> индекса RUCBITRB раскрытой Московской биржей.</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Рассчитывается медианное значение кредитного спреда</w:t>
      </w:r>
      <w:r w:rsidRPr="00E33760">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w:t>
      </w:r>
      <w:proofErr w:type="gramStart"/>
      <w:r w:rsidRPr="00E33760">
        <w:rPr>
          <w:rFonts w:ascii="Times New Roman" w:hAnsi="Times New Roman" w:cs="Times New Roman"/>
          <w:sz w:val="24"/>
          <w:szCs w:val="24"/>
        </w:rPr>
        <w:t>последние</w:t>
      </w:r>
      <w:proofErr w:type="gramEnd"/>
      <w:r w:rsidRPr="00E33760">
        <w:rPr>
          <w:rFonts w:ascii="Times New Roman" w:hAnsi="Times New Roman" w:cs="Times New Roman"/>
          <w:sz w:val="24"/>
          <w:szCs w:val="24"/>
        </w:rPr>
        <w:t xml:space="preserve"> 20 торговых дней (медиана из полученного ряда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tabs>
          <w:tab w:val="left" w:pos="567"/>
        </w:tabs>
        <w:spacing w:after="0" w:line="312" w:lineRule="auto"/>
        <w:jc w:val="both"/>
        <w:rPr>
          <w:rFonts w:ascii="Times New Roman" w:hAnsi="Times New Roman" w:cs="Times New Roman"/>
          <w:b/>
          <w:sz w:val="24"/>
          <w:szCs w:val="24"/>
          <w:u w:val="single"/>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 xml:space="preserve">Особенности определения </w:t>
      </w:r>
      <w:proofErr w:type="gramStart"/>
      <w:r w:rsidRPr="00E33760">
        <w:rPr>
          <w:rFonts w:ascii="Times New Roman" w:hAnsi="Times New Roman" w:cs="Times New Roman"/>
          <w:b/>
          <w:sz w:val="24"/>
          <w:szCs w:val="24"/>
        </w:rPr>
        <w:t>кредитных</w:t>
      </w:r>
      <w:proofErr w:type="gramEnd"/>
      <w:r w:rsidRPr="00E33760">
        <w:rPr>
          <w:rFonts w:ascii="Times New Roman" w:hAnsi="Times New Roman" w:cs="Times New Roman"/>
          <w:b/>
          <w:sz w:val="24"/>
          <w:szCs w:val="24"/>
        </w:rPr>
        <w:t xml:space="preserve"> спредов для IV рейтинговой группы</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w:t>
      </w:r>
      <w:proofErr w:type="spellStart"/>
      <w:r w:rsidRPr="00E33760">
        <w:rPr>
          <w:rFonts w:ascii="Times New Roman" w:hAnsi="Times New Roman" w:cs="Times New Roman"/>
          <w:sz w:val="24"/>
          <w:szCs w:val="24"/>
        </w:rPr>
        <w:t>т.ч</w:t>
      </w:r>
      <w:proofErr w:type="spellEnd"/>
      <w:r w:rsidRPr="00E33760">
        <w:rPr>
          <w:rFonts w:ascii="Times New Roman" w:hAnsi="Times New Roman" w:cs="Times New Roman"/>
          <w:sz w:val="24"/>
          <w:szCs w:val="24"/>
        </w:rPr>
        <w:t xml:space="preserve">. </w:t>
      </w:r>
      <w:proofErr w:type="spellStart"/>
      <w:r w:rsidRPr="00E33760">
        <w:rPr>
          <w:rFonts w:ascii="Times New Roman" w:hAnsi="Times New Roman" w:cs="Times New Roman"/>
          <w:sz w:val="24"/>
          <w:szCs w:val="24"/>
        </w:rPr>
        <w:t>преддефолтных</w:t>
      </w:r>
      <w:proofErr w:type="spellEnd"/>
      <w:r w:rsidRPr="00E33760">
        <w:rPr>
          <w:rFonts w:ascii="Times New Roman" w:hAnsi="Times New Roman" w:cs="Times New Roman"/>
          <w:sz w:val="24"/>
          <w:szCs w:val="24"/>
        </w:rPr>
        <w:t xml:space="preserve">, а также долговых инструментов удовлетворительного кредитного </w:t>
      </w:r>
      <w:r w:rsidRPr="00E33760">
        <w:rPr>
          <w:rFonts w:ascii="Times New Roman" w:hAnsi="Times New Roman" w:cs="Times New Roman"/>
          <w:sz w:val="24"/>
          <w:szCs w:val="24"/>
        </w:rPr>
        <w:lastRenderedPageBreak/>
        <w:t xml:space="preserve">качества, но без рейтинга, </w:t>
      </w:r>
      <w:proofErr w:type="gramStart"/>
      <w:r w:rsidRPr="00E33760">
        <w:rPr>
          <w:rFonts w:ascii="Times New Roman" w:hAnsi="Times New Roman" w:cs="Times New Roman"/>
          <w:sz w:val="24"/>
          <w:szCs w:val="24"/>
        </w:rPr>
        <w:t>медианный</w:t>
      </w:r>
      <w:proofErr w:type="gramEnd"/>
      <w:r w:rsidRPr="00E33760">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p>
    <w:p w:rsidR="00701DDB" w:rsidRPr="00E33760" w:rsidRDefault="00701DDB" w:rsidP="00701DDB">
      <w:pPr>
        <w:tabs>
          <w:tab w:val="left" w:pos="567"/>
        </w:tabs>
        <w:spacing w:after="0" w:line="312" w:lineRule="auto"/>
        <w:ind w:left="708"/>
        <w:contextualSpacing/>
        <w:jc w:val="both"/>
        <w:rPr>
          <w:rFonts w:ascii="Times New Roman" w:hAnsi="Times New Roman" w:cs="Times New Roman"/>
          <w:sz w:val="24"/>
          <w:szCs w:val="24"/>
        </w:rPr>
      </w:pPr>
      <w:r w:rsidRPr="00E33760">
        <w:rPr>
          <w:rFonts w:ascii="Times New Roman" w:hAnsi="Times New Roman" w:cs="Times New Roman"/>
          <w:sz w:val="24"/>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E33760">
        <w:rPr>
          <w:rFonts w:ascii="Times New Roman" w:hAnsi="Times New Roman" w:cs="Times New Roman"/>
          <w:sz w:val="24"/>
          <w:szCs w:val="24"/>
        </w:rPr>
        <w:t>);</w:t>
      </w:r>
    </w:p>
    <w:p w:rsidR="00701DDB" w:rsidRPr="00E33760" w:rsidRDefault="00701DDB" w:rsidP="00701DDB">
      <w:pPr>
        <w:tabs>
          <w:tab w:val="left" w:pos="567"/>
        </w:tabs>
        <w:spacing w:after="0" w:line="312" w:lineRule="auto"/>
        <w:ind w:left="708"/>
        <w:contextualSpacing/>
        <w:jc w:val="both"/>
        <w:rPr>
          <w:rFonts w:ascii="Times New Roman" w:hAnsi="Times New Roman" w:cs="Times New Roman"/>
          <w:sz w:val="24"/>
          <w:szCs w:val="24"/>
        </w:rPr>
      </w:pPr>
      <w:proofErr w:type="gramStart"/>
      <w:r w:rsidRPr="00E33760">
        <w:rPr>
          <w:rFonts w:ascii="Times New Roman" w:hAnsi="Times New Roman" w:cs="Times New Roman"/>
          <w:sz w:val="24"/>
          <w:szCs w:val="24"/>
        </w:rPr>
        <w:t>медианный</w:t>
      </w:r>
      <w:proofErr w:type="gramEnd"/>
      <w:r w:rsidRPr="00E33760">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proofErr w:type="gramStart"/>
      <w:r w:rsidRPr="00E33760">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E33760">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roofErr w:type="gramEnd"/>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 xml:space="preserve">В целях настоящего пункта в расчете значения медианного кредитного спреда для III рейтинговой группы не учитывается премия за </w:t>
      </w:r>
      <w:proofErr w:type="spellStart"/>
      <w:r w:rsidRPr="00E33760">
        <w:rPr>
          <w:rFonts w:ascii="Times New Roman" w:hAnsi="Times New Roman" w:cs="Times New Roman"/>
          <w:sz w:val="24"/>
          <w:szCs w:val="24"/>
        </w:rPr>
        <w:t>субординированность</w:t>
      </w:r>
      <w:proofErr w:type="spellEnd"/>
      <w:r w:rsidRPr="00E33760">
        <w:rPr>
          <w:rFonts w:ascii="Times New Roman" w:hAnsi="Times New Roman" w:cs="Times New Roman"/>
          <w:sz w:val="24"/>
          <w:szCs w:val="24"/>
        </w:rPr>
        <w:t xml:space="preserve"> в случае, если долговой инструмент является субординированным.</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701DDB" w:rsidRPr="00E33760" w:rsidRDefault="00701DDB" w:rsidP="00361203">
      <w:pPr>
        <w:numPr>
          <w:ilvl w:val="0"/>
          <w:numId w:val="50"/>
        </w:numPr>
        <w:tabs>
          <w:tab w:val="left" w:pos="1134"/>
        </w:tabs>
        <w:spacing w:after="0" w:line="312" w:lineRule="auto"/>
        <w:ind w:left="567" w:firstLine="0"/>
        <w:jc w:val="both"/>
        <w:rPr>
          <w:rFonts w:ascii="Times New Roman" w:hAnsi="Times New Roman" w:cs="Times New Roman"/>
          <w:sz w:val="24"/>
          <w:szCs w:val="24"/>
        </w:rPr>
      </w:pPr>
      <w:proofErr w:type="gramStart"/>
      <w:r w:rsidRPr="00E33760">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(17)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roofErr w:type="gramEnd"/>
    </w:p>
    <w:p w:rsidR="00701DDB" w:rsidRPr="00E33760" w:rsidRDefault="00701DDB" w:rsidP="00701DDB">
      <w:pPr>
        <w:tabs>
          <w:tab w:val="left" w:pos="1134"/>
        </w:tabs>
        <w:spacing w:after="0" w:line="312" w:lineRule="auto"/>
        <w:ind w:left="567"/>
        <w:jc w:val="both"/>
        <w:rPr>
          <w:rFonts w:ascii="Times New Roman" w:hAnsi="Times New Roman" w:cs="Times New Roman"/>
          <w:sz w:val="24"/>
          <w:szCs w:val="24"/>
        </w:rPr>
      </w:pPr>
    </w:p>
    <w:p w:rsidR="00701DDB" w:rsidRPr="00E33760" w:rsidRDefault="00880140" w:rsidP="00701DDB">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(16)</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880140" w:rsidP="00701DDB">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медианное значение </w:t>
      </w:r>
      <w:proofErr w:type="gramStart"/>
      <w:r w:rsidR="00701DDB" w:rsidRPr="00E33760">
        <w:rPr>
          <w:rFonts w:ascii="Times New Roman" w:hAnsi="Times New Roman" w:cs="Times New Roman"/>
          <w:sz w:val="24"/>
          <w:szCs w:val="24"/>
        </w:rPr>
        <w:t>кредитного</w:t>
      </w:r>
      <w:proofErr w:type="gramEnd"/>
      <w:r w:rsidR="00701DDB" w:rsidRPr="00E33760">
        <w:rPr>
          <w:rFonts w:ascii="Times New Roman" w:hAnsi="Times New Roman" w:cs="Times New Roman"/>
          <w:sz w:val="24"/>
          <w:szCs w:val="24"/>
        </w:rPr>
        <w:t xml:space="preserve"> спреда, рассчитанные в базисных пунктах;</w:t>
      </w:r>
    </w:p>
    <w:p w:rsidR="00701DDB" w:rsidRPr="00E33760" w:rsidRDefault="00880140"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эффективная доходность к погашению (оферте) по средневзвешенной цене </w:t>
      </w:r>
      <w:r w:rsidR="00701DDB" w:rsidRPr="00E33760">
        <w:rPr>
          <w:rFonts w:ascii="Times New Roman" w:hAnsi="Times New Roman" w:cs="Times New Roman"/>
          <w:i/>
          <w:sz w:val="24"/>
          <w:szCs w:val="24"/>
          <w:lang w:val="en-US"/>
        </w:rPr>
        <w:t>i</w:t>
      </w:r>
      <w:r w:rsidR="00701DDB" w:rsidRPr="00E33760">
        <w:rPr>
          <w:rFonts w:ascii="Times New Roman" w:hAnsi="Times New Roman" w:cs="Times New Roman"/>
          <w:sz w:val="24"/>
          <w:szCs w:val="24"/>
        </w:rPr>
        <w:t>-го выпуска долговой ценной бумаги, раскрытая Московской биржей;</w:t>
      </w:r>
    </w:p>
    <w:p w:rsidR="00701DDB" w:rsidRPr="00E33760" w:rsidRDefault="00880140"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701DDB" w:rsidRPr="00E33760">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701DDB" w:rsidRPr="00E33760">
        <w:rPr>
          <w:rFonts w:ascii="Times New Roman" w:hAnsi="Times New Roman" w:cs="Times New Roman"/>
          <w:i/>
          <w:sz w:val="24"/>
          <w:szCs w:val="24"/>
          <w:lang w:val="en-US"/>
        </w:rPr>
        <w:t>i</w:t>
      </w:r>
      <w:r w:rsidR="00701DDB" w:rsidRPr="00E33760">
        <w:rPr>
          <w:rFonts w:ascii="Times New Roman" w:hAnsi="Times New Roman" w:cs="Times New Roman"/>
          <w:sz w:val="24"/>
          <w:szCs w:val="24"/>
        </w:rPr>
        <w:t>-го выпуска долговой ценной бумаги;</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E33760">
        <w:rPr>
          <w:rFonts w:ascii="Times New Roman" w:hAnsi="Times New Roman" w:cs="Times New Roman"/>
          <w:sz w:val="24"/>
          <w:szCs w:val="24"/>
        </w:rPr>
        <w:tab/>
        <w:t xml:space="preserve">- идентификатор выпуска долговой ценной бумаги эмитента, отличного </w:t>
      </w:r>
      <w:proofErr w:type="gramStart"/>
      <w:r w:rsidRPr="00E33760">
        <w:rPr>
          <w:rFonts w:ascii="Times New Roman" w:hAnsi="Times New Roman" w:cs="Times New Roman"/>
          <w:sz w:val="24"/>
          <w:szCs w:val="24"/>
        </w:rPr>
        <w:t>от</w:t>
      </w:r>
      <w:proofErr w:type="gramEnd"/>
      <w:r w:rsidRPr="00E33760">
        <w:rPr>
          <w:rFonts w:ascii="Times New Roman" w:hAnsi="Times New Roman" w:cs="Times New Roman"/>
          <w:sz w:val="24"/>
          <w:szCs w:val="24"/>
        </w:rPr>
        <w:t xml:space="preserve"> оцениваемого.</w:t>
      </w:r>
    </w:p>
    <w:p w:rsidR="00701DDB" w:rsidRPr="00E33760" w:rsidRDefault="00701DDB" w:rsidP="00361203">
      <w:pPr>
        <w:numPr>
          <w:ilvl w:val="0"/>
          <w:numId w:val="50"/>
        </w:numPr>
        <w:tabs>
          <w:tab w:val="left" w:pos="1134"/>
        </w:tabs>
        <w:spacing w:after="0" w:line="312" w:lineRule="auto"/>
        <w:ind w:left="1134" w:hanging="567"/>
        <w:jc w:val="both"/>
        <w:rPr>
          <w:rFonts w:ascii="Times New Roman" w:hAnsi="Times New Roman" w:cs="Times New Roman"/>
          <w:sz w:val="24"/>
          <w:szCs w:val="24"/>
        </w:rPr>
      </w:pPr>
      <w:proofErr w:type="gramStart"/>
      <w:r w:rsidRPr="00E33760">
        <w:rPr>
          <w:rFonts w:ascii="Times New Roman" w:hAnsi="Times New Roman" w:cs="Times New Roman"/>
          <w:sz w:val="24"/>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по формуле (18)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w:t>
      </w:r>
      <w:proofErr w:type="gramEnd"/>
      <w:r w:rsidRPr="00E33760">
        <w:rPr>
          <w:rFonts w:ascii="Times New Roman" w:hAnsi="Times New Roman" w:cs="Times New Roman"/>
          <w:sz w:val="24"/>
          <w:szCs w:val="24"/>
        </w:rPr>
        <w:t xml:space="preserve"> уровня 1, от Ставки КБД для средневзвешенного срока до погашения (оферты) соответствующего выпуска.</w:t>
      </w:r>
    </w:p>
    <w:p w:rsidR="00701DDB" w:rsidRPr="00E33760" w:rsidRDefault="00701DDB" w:rsidP="00701DDB">
      <w:pPr>
        <w:tabs>
          <w:tab w:val="left" w:pos="1134"/>
        </w:tabs>
        <w:spacing w:after="0" w:line="312" w:lineRule="auto"/>
        <w:ind w:left="1134"/>
        <w:jc w:val="both"/>
        <w:rPr>
          <w:rFonts w:ascii="Times New Roman" w:hAnsi="Times New Roman" w:cs="Times New Roman"/>
          <w:sz w:val="24"/>
          <w:szCs w:val="24"/>
        </w:rPr>
      </w:pPr>
      <w:r w:rsidRPr="00E33760">
        <w:rPr>
          <w:rFonts w:ascii="Times New Roman" w:hAnsi="Times New Roman" w:cs="Times New Roman"/>
          <w:sz w:val="24"/>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701DDB" w:rsidRPr="00E33760" w:rsidRDefault="00880140" w:rsidP="00701DDB">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(17)</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880140" w:rsidP="00701DDB">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медианное значение </w:t>
      </w:r>
      <w:proofErr w:type="gramStart"/>
      <w:r w:rsidR="00701DDB" w:rsidRPr="00E33760">
        <w:rPr>
          <w:rFonts w:ascii="Times New Roman" w:hAnsi="Times New Roman" w:cs="Times New Roman"/>
          <w:sz w:val="24"/>
          <w:szCs w:val="24"/>
        </w:rPr>
        <w:t>кредитного</w:t>
      </w:r>
      <w:proofErr w:type="gramEnd"/>
      <w:r w:rsidR="00701DDB" w:rsidRPr="00E33760">
        <w:rPr>
          <w:rFonts w:ascii="Times New Roman" w:hAnsi="Times New Roman" w:cs="Times New Roman"/>
          <w:sz w:val="24"/>
          <w:szCs w:val="24"/>
        </w:rPr>
        <w:t xml:space="preserve"> спреда, рассчитанные в базисных пунктах;</w:t>
      </w:r>
    </w:p>
    <w:p w:rsidR="00701DDB" w:rsidRPr="00E33760" w:rsidRDefault="00880140"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эффективная доходность к погашению (оферте) по средневзвешенной цене </w:t>
      </w:r>
      <w:r w:rsidR="00701DDB" w:rsidRPr="00E33760">
        <w:rPr>
          <w:rFonts w:ascii="Times New Roman" w:hAnsi="Times New Roman" w:cs="Times New Roman"/>
          <w:i/>
          <w:sz w:val="24"/>
          <w:szCs w:val="24"/>
          <w:lang w:val="en-US"/>
        </w:rPr>
        <w:t>j</w:t>
      </w:r>
      <w:r w:rsidR="00701DDB" w:rsidRPr="00E33760">
        <w:rPr>
          <w:rFonts w:ascii="Times New Roman" w:hAnsi="Times New Roman" w:cs="Times New Roman"/>
          <w:sz w:val="24"/>
          <w:szCs w:val="24"/>
        </w:rPr>
        <w:t>-го выпуска долговой ценной бумаги, раскрытая Московской биржей;</w:t>
      </w:r>
    </w:p>
    <w:p w:rsidR="00701DDB" w:rsidRPr="00E33760" w:rsidRDefault="00880140"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701DDB" w:rsidRPr="00E33760">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701DDB" w:rsidRPr="00E33760">
        <w:rPr>
          <w:rFonts w:ascii="Times New Roman" w:hAnsi="Times New Roman" w:cs="Times New Roman"/>
          <w:i/>
          <w:sz w:val="24"/>
          <w:szCs w:val="24"/>
          <w:lang w:val="en-US"/>
        </w:rPr>
        <w:t>j</w:t>
      </w:r>
      <w:r w:rsidR="00701DDB" w:rsidRPr="00E33760">
        <w:rPr>
          <w:rFonts w:ascii="Times New Roman" w:hAnsi="Times New Roman" w:cs="Times New Roman"/>
          <w:sz w:val="24"/>
          <w:szCs w:val="24"/>
        </w:rPr>
        <w:t>-го выпуска долговой ценной бумаги;</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j</m:t>
        </m:r>
      </m:oMath>
      <w:r w:rsidRPr="00E33760">
        <w:rPr>
          <w:rFonts w:ascii="Times New Roman" w:hAnsi="Times New Roman" w:cs="Times New Roman"/>
          <w:sz w:val="24"/>
          <w:szCs w:val="24"/>
        </w:rPr>
        <w:tab/>
        <w:t xml:space="preserve">- идентификатор выпуска долговой ценной бумаги, отличного </w:t>
      </w:r>
      <w:proofErr w:type="gramStart"/>
      <w:r w:rsidRPr="00E33760">
        <w:rPr>
          <w:rFonts w:ascii="Times New Roman" w:hAnsi="Times New Roman" w:cs="Times New Roman"/>
          <w:sz w:val="24"/>
          <w:szCs w:val="24"/>
        </w:rPr>
        <w:t>от</w:t>
      </w:r>
      <w:proofErr w:type="gramEnd"/>
      <w:r w:rsidRPr="00E33760">
        <w:rPr>
          <w:rFonts w:ascii="Times New Roman" w:hAnsi="Times New Roman" w:cs="Times New Roman"/>
          <w:sz w:val="24"/>
          <w:szCs w:val="24"/>
        </w:rPr>
        <w:t xml:space="preserve"> оцениваемого, с таким же или близким кредитным рейтингом.</w:t>
      </w:r>
    </w:p>
    <w:p w:rsidR="00701DDB" w:rsidRPr="00E33760" w:rsidRDefault="00701DDB" w:rsidP="00361203">
      <w:pPr>
        <w:pStyle w:val="ac"/>
        <w:numPr>
          <w:ilvl w:val="0"/>
          <w:numId w:val="50"/>
        </w:numPr>
        <w:tabs>
          <w:tab w:val="left" w:pos="1134"/>
        </w:tabs>
        <w:spacing w:after="0" w:line="312" w:lineRule="auto"/>
        <w:ind w:left="1134" w:hanging="567"/>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При отсутствии рейтинга выпуска долговой ценной бумаги, эмитента / поручителя этого выпуска, присвоенного международным или национальным рейтинговым </w:t>
      </w:r>
      <w:r w:rsidRPr="00E33760">
        <w:rPr>
          <w:rFonts w:ascii="Times New Roman" w:hAnsi="Times New Roman" w:cs="Times New Roman"/>
          <w:sz w:val="24"/>
          <w:szCs w:val="24"/>
        </w:rPr>
        <w:lastRenderedPageBreak/>
        <w:t>агентством, указанным в Таблице 1, медианное значение кредитного спреда рассчитывается:</w:t>
      </w:r>
    </w:p>
    <w:p w:rsidR="00701DDB" w:rsidRPr="00E33760" w:rsidRDefault="00701DDB" w:rsidP="00361203">
      <w:pPr>
        <w:pStyle w:val="ac"/>
        <w:numPr>
          <w:ilvl w:val="1"/>
          <w:numId w:val="50"/>
        </w:numPr>
        <w:tabs>
          <w:tab w:val="left" w:pos="1134"/>
        </w:tabs>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w:t>
      </w:r>
      <w:proofErr w:type="gramStart"/>
      <w:r w:rsidRPr="00E33760">
        <w:rPr>
          <w:rFonts w:ascii="Times New Roman" w:hAnsi="Times New Roman" w:cs="Times New Roman"/>
          <w:sz w:val="24"/>
          <w:szCs w:val="24"/>
        </w:rPr>
        <w:t>активным</w:t>
      </w:r>
      <w:proofErr w:type="gramEnd"/>
      <w:r w:rsidRPr="00E33760">
        <w:rPr>
          <w:rFonts w:ascii="Times New Roman" w:hAnsi="Times New Roman" w:cs="Times New Roman"/>
          <w:sz w:val="24"/>
          <w:szCs w:val="24"/>
        </w:rPr>
        <w:t xml:space="preserve">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701DDB" w:rsidRPr="00E33760" w:rsidRDefault="00701DDB" w:rsidP="00361203">
      <w:pPr>
        <w:pStyle w:val="ac"/>
        <w:numPr>
          <w:ilvl w:val="1"/>
          <w:numId w:val="50"/>
        </w:numPr>
        <w:tabs>
          <w:tab w:val="left" w:pos="1134"/>
        </w:tabs>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как медианное значение </w:t>
      </w:r>
      <w:proofErr w:type="gramStart"/>
      <w:r w:rsidRPr="00E33760">
        <w:rPr>
          <w:rFonts w:ascii="Times New Roman" w:hAnsi="Times New Roman" w:cs="Times New Roman"/>
          <w:sz w:val="24"/>
          <w:szCs w:val="24"/>
        </w:rPr>
        <w:t>кредитного</w:t>
      </w:r>
      <w:proofErr w:type="gramEnd"/>
      <w:r w:rsidRPr="00E33760">
        <w:rPr>
          <w:rFonts w:ascii="Times New Roman" w:hAnsi="Times New Roman" w:cs="Times New Roman"/>
          <w:sz w:val="24"/>
          <w:szCs w:val="24"/>
        </w:rPr>
        <w:t xml:space="preserve">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E33760">
        <w:rPr>
          <w:rFonts w:ascii="Times New Roman" w:hAnsi="Times New Roman" w:cs="Times New Roman"/>
          <w:sz w:val="24"/>
          <w:szCs w:val="24"/>
        </w:rPr>
        <w:t>.</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E33760">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E33760">
        <w:rPr>
          <w:rStyle w:val="af4"/>
          <w:rFonts w:ascii="Times New Roman" w:hAnsi="Times New Roman" w:cs="Times New Roman"/>
          <w:sz w:val="24"/>
          <w:szCs w:val="24"/>
        </w:rPr>
        <w:footnoteReference w:id="23"/>
      </w:r>
      <w:r w:rsidRPr="00E33760">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701DDB" w:rsidRPr="00E33760" w:rsidRDefault="00701DDB" w:rsidP="00701DDB">
      <w:pPr>
        <w:pStyle w:val="ac"/>
        <w:tabs>
          <w:tab w:val="left" w:pos="1134"/>
        </w:tabs>
        <w:spacing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701DDB" w:rsidRPr="00E33760" w:rsidRDefault="00701DDB" w:rsidP="00701DDB">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(18)</m:t>
          </m:r>
        </m:oMath>
      </m:oMathPara>
    </w:p>
    <w:p w:rsidR="00701DDB" w:rsidRPr="00E33760" w:rsidRDefault="00701DDB" w:rsidP="00701DDB">
      <w:pPr>
        <w:spacing w:line="312" w:lineRule="auto"/>
        <w:ind w:left="708" w:firstLine="708"/>
        <w:rPr>
          <w:rFonts w:ascii="Times New Roman" w:hAnsi="Times New Roman" w:cs="Times New Roman"/>
          <w:sz w:val="24"/>
          <w:szCs w:val="24"/>
        </w:rPr>
      </w:pPr>
      <w:r w:rsidRPr="00E33760">
        <w:rPr>
          <w:rFonts w:ascii="Times New Roman" w:hAnsi="Times New Roman" w:cs="Times New Roman"/>
          <w:sz w:val="24"/>
          <w:szCs w:val="24"/>
        </w:rPr>
        <w:t>где:</w:t>
      </w:r>
    </w:p>
    <w:p w:rsidR="00701DDB" w:rsidRPr="00E33760" w:rsidRDefault="00880140" w:rsidP="00701DDB">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701DDB" w:rsidRPr="00E33760">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701DDB" w:rsidRPr="00E33760" w:rsidRDefault="00701DDB" w:rsidP="00701DDB">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E33760">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701DDB" w:rsidRPr="00E33760" w:rsidRDefault="00701DDB" w:rsidP="00701DDB">
      <w:pPr>
        <w:spacing w:after="0" w:line="312" w:lineRule="auto"/>
        <w:ind w:left="2269" w:hanging="851"/>
        <w:jc w:val="both"/>
        <w:rPr>
          <w:rFonts w:ascii="Times New Roman" w:hAnsi="Times New Roman" w:cs="Times New Roman"/>
          <w:sz w:val="24"/>
          <w:szCs w:val="24"/>
        </w:rPr>
      </w:pPr>
      <w:r w:rsidRPr="00E33760">
        <w:rPr>
          <w:rFonts w:ascii="Times New Roman" w:hAnsi="Times New Roman" w:cs="Times New Roman"/>
          <w:i/>
          <w:sz w:val="24"/>
          <w:szCs w:val="24"/>
        </w:rPr>
        <w:t>n</w:t>
      </w:r>
      <w:r w:rsidRPr="00E33760">
        <w:rPr>
          <w:rFonts w:ascii="Times New Roman" w:hAnsi="Times New Roman" w:cs="Times New Roman"/>
          <w:sz w:val="24"/>
          <w:szCs w:val="24"/>
        </w:rPr>
        <w:tab/>
        <w:t>- порядковый номер периода (года) наблюдения, принадлежащий множеству N;</w:t>
      </w:r>
    </w:p>
    <w:p w:rsidR="00701DDB" w:rsidRPr="00E33760" w:rsidRDefault="00701DDB" w:rsidP="00701DDB">
      <w:pPr>
        <w:spacing w:line="312" w:lineRule="auto"/>
        <w:ind w:left="2268" w:hanging="850"/>
        <w:jc w:val="both"/>
        <w:rPr>
          <w:rFonts w:ascii="Times New Roman" w:hAnsi="Times New Roman" w:cs="Times New Roman"/>
          <w:sz w:val="24"/>
          <w:szCs w:val="24"/>
        </w:rPr>
      </w:pPr>
      <w:r w:rsidRPr="00E33760">
        <w:rPr>
          <w:rFonts w:ascii="Times New Roman" w:hAnsi="Times New Roman" w:cs="Times New Roman"/>
          <w:i/>
          <w:sz w:val="24"/>
          <w:szCs w:val="24"/>
        </w:rPr>
        <w:lastRenderedPageBreak/>
        <w:t>N</w:t>
      </w:r>
      <w:r w:rsidRPr="00E33760">
        <w:rPr>
          <w:rFonts w:ascii="Times New Roman" w:hAnsi="Times New Roman" w:cs="Times New Roman"/>
          <w:sz w:val="24"/>
          <w:szCs w:val="24"/>
        </w:rPr>
        <w:tab/>
        <w:t>- количество периодов наблюдения, лет.</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Результат расчета </w:t>
      </w:r>
      <w:r w:rsidRPr="00E33760">
        <w:rPr>
          <w:rFonts w:ascii="Times New Roman" w:hAnsi="Times New Roman" w:cs="Times New Roman"/>
          <w:sz w:val="24"/>
          <w:szCs w:val="24"/>
          <w:lang w:val="en-US"/>
        </w:rPr>
        <w:t>FD</w:t>
      </w:r>
      <w:r w:rsidRPr="00E33760">
        <w:rPr>
          <w:rFonts w:ascii="Times New Roman" w:hAnsi="Times New Roman" w:cs="Times New Roman"/>
          <w:sz w:val="24"/>
          <w:szCs w:val="24"/>
        </w:rPr>
        <w:t xml:space="preserve"> округляется по правилам математического округления до целого значения.</w:t>
      </w: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proofErr w:type="gramStart"/>
      <w:r w:rsidRPr="00E33760">
        <w:rPr>
          <w:rFonts w:ascii="Times New Roman" w:hAnsi="Times New Roman" w:cs="Times New Roman"/>
          <w:b/>
          <w:sz w:val="24"/>
          <w:szCs w:val="24"/>
        </w:rPr>
        <w:t>Порядок определения диапазона кредитных спредов для рейтинговых групп</w:t>
      </w:r>
      <w:proofErr w:type="gramEnd"/>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медианное значение </w:t>
      </w:r>
      <w:proofErr w:type="gramStart"/>
      <w:r w:rsidRPr="00E33760">
        <w:rPr>
          <w:rFonts w:ascii="Times New Roman" w:hAnsi="Times New Roman" w:cs="Times New Roman"/>
          <w:sz w:val="24"/>
          <w:szCs w:val="24"/>
        </w:rPr>
        <w:t>кредитного</w:t>
      </w:r>
      <w:proofErr w:type="gramEnd"/>
      <w:r w:rsidRPr="00E33760">
        <w:rPr>
          <w:rFonts w:ascii="Times New Roman" w:hAnsi="Times New Roman" w:cs="Times New Roman"/>
          <w:sz w:val="24"/>
          <w:szCs w:val="24"/>
        </w:rPr>
        <w:t xml:space="preserve"> спреда определяется в порядке, предусмотренном настоящим Регламентом;</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I-ей рейтинговой группы устанавливается равной медианному значению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I-ой рейтинговой группы, так как доходность облигаций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I-ей рейтинговой группы не должна быть ниже средней доходности облигаций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-ой рейтинговой группы;</w:t>
      </w:r>
    </w:p>
    <w:p w:rsidR="00701DDB" w:rsidRPr="00E33760" w:rsidRDefault="00701DDB" w:rsidP="00361203">
      <w:pPr>
        <w:numPr>
          <w:ilvl w:val="0"/>
          <w:numId w:val="60"/>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701DDB" w:rsidRPr="00E33760" w:rsidRDefault="00701DDB" w:rsidP="00701DDB">
      <w:pPr>
        <w:spacing w:after="0" w:line="312" w:lineRule="auto"/>
        <w:ind w:left="708"/>
        <w:jc w:val="both"/>
        <w:rPr>
          <w:rFonts w:ascii="Times New Roman" w:hAnsi="Times New Roman" w:cs="Times New Roman"/>
          <w:b/>
          <w:sz w:val="24"/>
          <w:szCs w:val="24"/>
        </w:rPr>
      </w:pPr>
    </w:p>
    <w:p w:rsidR="00701DDB" w:rsidRPr="00E33760" w:rsidRDefault="00701DDB" w:rsidP="00701DDB">
      <w:pPr>
        <w:spacing w:after="0" w:line="312" w:lineRule="auto"/>
        <w:ind w:firstLine="708"/>
        <w:jc w:val="both"/>
        <w:rPr>
          <w:rFonts w:ascii="Times New Roman" w:hAnsi="Times New Roman" w:cs="Times New Roman"/>
          <w:sz w:val="24"/>
          <w:szCs w:val="24"/>
        </w:rPr>
      </w:pPr>
      <w:proofErr w:type="gramStart"/>
      <w:r w:rsidRPr="00E33760">
        <w:rPr>
          <w:rFonts w:ascii="Times New Roman" w:hAnsi="Times New Roman" w:cs="Times New Roman"/>
          <w:sz w:val="24"/>
          <w:szCs w:val="24"/>
        </w:rPr>
        <w:t>Расчет диапазона кредитных спредов (минимального</w:t>
      </w:r>
      <w:r w:rsidRPr="00E33760">
        <w:rPr>
          <w:rFonts w:ascii="Times New Roman" w:hAnsi="Times New Roman" w:cs="Times New Roman"/>
          <w:b/>
          <w:sz w:val="24"/>
          <w:szCs w:val="24"/>
        </w:rPr>
        <w:t xml:space="preserve"> </w:t>
      </w:r>
      <w:r w:rsidRPr="00E33760">
        <w:rPr>
          <w:rFonts w:ascii="Times New Roman" w:hAnsi="Times New Roman" w:cs="Times New Roman"/>
          <w:sz w:val="24"/>
          <w:szCs w:val="24"/>
        </w:rPr>
        <w:t xml:space="preserve">значения кредитного спреда - </w:t>
      </w:r>
      <w:r w:rsidRPr="00E33760">
        <w:rPr>
          <w:rFonts w:ascii="Times New Roman" w:hAnsi="Times New Roman" w:cs="Times New Roman"/>
          <w:sz w:val="24"/>
          <w:szCs w:val="24"/>
          <w:lang w:val="en-US"/>
        </w:rPr>
        <w:t>Min</w:t>
      </w:r>
      <w:r w:rsidRPr="00E33760">
        <w:rPr>
          <w:rFonts w:ascii="Times New Roman" w:hAnsi="Times New Roman" w:cs="Times New Roman"/>
          <w:sz w:val="24"/>
          <w:szCs w:val="24"/>
        </w:rPr>
        <w:t xml:space="preserve">(α), максимального значения кредитного спреда - </w:t>
      </w:r>
      <w:r w:rsidRPr="00E33760">
        <w:rPr>
          <w:rFonts w:ascii="Times New Roman" w:hAnsi="Times New Roman" w:cs="Times New Roman"/>
          <w:sz w:val="24"/>
          <w:szCs w:val="24"/>
          <w:lang w:val="en-US"/>
        </w:rPr>
        <w:t>Max</w:t>
      </w:r>
      <w:r w:rsidRPr="00E33760">
        <w:rPr>
          <w:rFonts w:ascii="Times New Roman" w:hAnsi="Times New Roman" w:cs="Times New Roman"/>
          <w:sz w:val="24"/>
          <w:szCs w:val="24"/>
        </w:rPr>
        <w:t xml:space="preserve"> (β)) выполняется для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w:t>
      </w:r>
      <w:proofErr w:type="spellStart"/>
      <w:r w:rsidRPr="00E33760">
        <w:rPr>
          <w:rFonts w:ascii="Times New Roman" w:hAnsi="Times New Roman" w:cs="Times New Roman"/>
          <w:sz w:val="24"/>
          <w:szCs w:val="24"/>
        </w:rPr>
        <w:t>субординированность</w:t>
      </w:r>
      <w:proofErr w:type="spellEnd"/>
      <w:r w:rsidRPr="00E33760">
        <w:rPr>
          <w:rFonts w:ascii="Times New Roman" w:hAnsi="Times New Roman" w:cs="Times New Roman"/>
          <w:sz w:val="24"/>
          <w:szCs w:val="24"/>
        </w:rPr>
        <w:t xml:space="preserve"> (если применимо к анализируемому инструменту).</w:t>
      </w:r>
      <w:proofErr w:type="gramEnd"/>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 xml:space="preserve">Итоговые диапазоны </w:t>
      </w:r>
      <w:proofErr w:type="gramStart"/>
      <w:r w:rsidRPr="00E33760">
        <w:rPr>
          <w:rFonts w:ascii="Times New Roman" w:hAnsi="Times New Roman" w:cs="Times New Roman"/>
          <w:sz w:val="24"/>
          <w:szCs w:val="24"/>
        </w:rPr>
        <w:t>кредитных</w:t>
      </w:r>
      <w:proofErr w:type="gramEnd"/>
      <w:r w:rsidRPr="00E33760">
        <w:rPr>
          <w:rFonts w:ascii="Times New Roman" w:hAnsi="Times New Roman" w:cs="Times New Roman"/>
          <w:sz w:val="24"/>
          <w:szCs w:val="24"/>
        </w:rPr>
        <w:t xml:space="preserve"> спредов приведены в Таблице 2.</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 xml:space="preserve">Расчет диапазона </w:t>
      </w:r>
      <w:proofErr w:type="gramStart"/>
      <w:r w:rsidRPr="00E33760">
        <w:rPr>
          <w:rFonts w:ascii="Times New Roman" w:hAnsi="Times New Roman" w:cs="Times New Roman"/>
          <w:sz w:val="24"/>
          <w:szCs w:val="24"/>
        </w:rPr>
        <w:t>кредитных</w:t>
      </w:r>
      <w:proofErr w:type="gramEnd"/>
      <w:r w:rsidRPr="00E33760">
        <w:rPr>
          <w:rFonts w:ascii="Times New Roman" w:hAnsi="Times New Roman" w:cs="Times New Roman"/>
          <w:sz w:val="24"/>
          <w:szCs w:val="24"/>
        </w:rPr>
        <w:t xml:space="preserve"> спредов для IV рейтинговой группы не выполняется.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contextualSpacing/>
        <w:jc w:val="both"/>
        <w:rPr>
          <w:rFonts w:ascii="Times New Roman" w:hAnsi="Times New Roman" w:cs="Times New Roman"/>
          <w:b/>
          <w:sz w:val="24"/>
          <w:szCs w:val="24"/>
        </w:rPr>
      </w:pPr>
      <w:r w:rsidRPr="00E33760">
        <w:rPr>
          <w:rFonts w:ascii="Times New Roman" w:hAnsi="Times New Roman" w:cs="Times New Roman"/>
          <w:b/>
          <w:sz w:val="24"/>
          <w:szCs w:val="24"/>
        </w:rPr>
        <w:t>Таблица 2. Диапазон кредитных спредов рейтинговых групп.</w:t>
      </w:r>
    </w:p>
    <w:p w:rsidR="00701DDB" w:rsidRPr="00E33760" w:rsidRDefault="00701DDB" w:rsidP="00701DDB">
      <w:pPr>
        <w:spacing w:after="0" w:line="312" w:lineRule="auto"/>
        <w:contextualSpacing/>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5"/>
        <w:gridCol w:w="3367"/>
      </w:tblGrid>
      <w:tr w:rsidR="00701DDB" w:rsidRPr="00E33760" w:rsidTr="00B764D2">
        <w:trPr>
          <w:trHeight w:val="284"/>
        </w:trPr>
        <w:tc>
          <w:tcPr>
            <w:tcW w:w="9571" w:type="dxa"/>
            <w:gridSpan w:val="3"/>
            <w:shd w:val="clear" w:color="auto" w:fill="BFBFBF" w:themeFill="background1" w:themeFillShade="BF"/>
          </w:tcPr>
          <w:p w:rsidR="00701DDB" w:rsidRPr="00E33760" w:rsidRDefault="00701DDB" w:rsidP="00B764D2">
            <w:pPr>
              <w:tabs>
                <w:tab w:val="left" w:pos="567"/>
              </w:tabs>
              <w:spacing w:line="312" w:lineRule="auto"/>
              <w:contextualSpacing/>
              <w:jc w:val="center"/>
              <w:rPr>
                <w:rFonts w:ascii="Times New Roman" w:hAnsi="Times New Roman" w:cs="Times New Roman"/>
                <w:sz w:val="24"/>
                <w:szCs w:val="24"/>
              </w:rPr>
            </w:pPr>
            <w:r w:rsidRPr="00E33760">
              <w:rPr>
                <w:rFonts w:ascii="Times New Roman" w:hAnsi="Times New Roman" w:cs="Times New Roman"/>
                <w:sz w:val="24"/>
                <w:szCs w:val="24"/>
              </w:rPr>
              <w:t xml:space="preserve">Диапазон </w:t>
            </w:r>
            <w:proofErr w:type="gramStart"/>
            <w:r w:rsidRPr="00E33760">
              <w:rPr>
                <w:rFonts w:ascii="Times New Roman" w:hAnsi="Times New Roman" w:cs="Times New Roman"/>
                <w:sz w:val="24"/>
                <w:szCs w:val="24"/>
              </w:rPr>
              <w:t>кредитных</w:t>
            </w:r>
            <w:proofErr w:type="gramEnd"/>
            <w:r w:rsidRPr="00E33760">
              <w:rPr>
                <w:rFonts w:ascii="Times New Roman" w:hAnsi="Times New Roman" w:cs="Times New Roman"/>
                <w:sz w:val="24"/>
                <w:szCs w:val="24"/>
              </w:rPr>
              <w:t xml:space="preserve"> </w:t>
            </w:r>
            <w:r w:rsidRPr="00E33760">
              <w:rPr>
                <w:rFonts w:ascii="Times New Roman" w:hAnsi="Times New Roman" w:cs="Times New Roman"/>
                <w:b/>
                <w:sz w:val="24"/>
                <w:szCs w:val="24"/>
              </w:rPr>
              <w:t>спредов</w:t>
            </w:r>
          </w:p>
        </w:tc>
      </w:tr>
      <w:tr w:rsidR="00701DDB" w:rsidRPr="00E33760" w:rsidTr="00B764D2">
        <w:trPr>
          <w:trHeight w:val="284"/>
        </w:trPr>
        <w:tc>
          <w:tcPr>
            <w:tcW w:w="3369"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proofErr w:type="spellStart"/>
            <w:r w:rsidRPr="00E33760">
              <w:rPr>
                <w:rFonts w:ascii="Times New Roman" w:hAnsi="Times New Roman" w:cs="Times New Roman"/>
                <w:sz w:val="24"/>
                <w:szCs w:val="24"/>
              </w:rPr>
              <w:lastRenderedPageBreak/>
              <w:t>Min</w:t>
            </w:r>
            <w:proofErr w:type="spellEnd"/>
            <w:r w:rsidRPr="00E33760">
              <w:rPr>
                <w:rFonts w:ascii="Times New Roman" w:hAnsi="Times New Roman" w:cs="Times New Roman"/>
                <w:sz w:val="24"/>
                <w:szCs w:val="24"/>
              </w:rPr>
              <w:t xml:space="preserve"> (α)</w:t>
            </w:r>
          </w:p>
        </w:tc>
        <w:tc>
          <w:tcPr>
            <w:tcW w:w="2835"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Медиана</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proofErr w:type="spellStart"/>
            <w:r w:rsidRPr="00E33760">
              <w:rPr>
                <w:rFonts w:ascii="Times New Roman" w:hAnsi="Times New Roman" w:cs="Times New Roman"/>
                <w:sz w:val="24"/>
                <w:szCs w:val="24"/>
              </w:rPr>
              <w:t>Max</w:t>
            </w:r>
            <w:proofErr w:type="spellEnd"/>
            <w:r w:rsidRPr="00E33760">
              <w:rPr>
                <w:rFonts w:ascii="Times New Roman" w:hAnsi="Times New Roman" w:cs="Times New Roman"/>
                <w:sz w:val="24"/>
                <w:szCs w:val="24"/>
              </w:rPr>
              <w:t xml:space="preserve"> (β)</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Рейтинговая группа I</w:t>
            </w:r>
          </w:p>
        </w:tc>
      </w:tr>
      <w:tr w:rsidR="00701DDB" w:rsidRPr="00E33760" w:rsidTr="00B764D2">
        <w:trPr>
          <w:trHeight w:val="284"/>
        </w:trPr>
        <w:tc>
          <w:tcPr>
            <w:tcW w:w="3369"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lang w:val="en-US"/>
              </w:rPr>
              <w:t xml:space="preserve">0 </w:t>
            </w:r>
            <w:r w:rsidRPr="00E33760">
              <w:rPr>
                <w:rFonts w:ascii="Times New Roman" w:hAnsi="Times New Roman" w:cs="Times New Roman"/>
                <w:sz w:val="24"/>
                <w:szCs w:val="24"/>
              </w:rPr>
              <w:t>+ премия</w:t>
            </w:r>
          </w:p>
        </w:tc>
        <w:tc>
          <w:tcPr>
            <w:tcW w:w="2835" w:type="dxa"/>
          </w:tcPr>
          <w:p w:rsidR="00701DDB" w:rsidRPr="00E33760" w:rsidRDefault="00880140"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880140"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lang w:val="en-US"/>
              </w:rPr>
            </w:pPr>
            <w:r w:rsidRPr="00E33760">
              <w:rPr>
                <w:rFonts w:ascii="Times New Roman" w:hAnsi="Times New Roman" w:cs="Times New Roman"/>
                <w:sz w:val="24"/>
                <w:szCs w:val="24"/>
              </w:rPr>
              <w:t>Рейтинговая группа I</w:t>
            </w:r>
            <w:r w:rsidRPr="00E33760">
              <w:rPr>
                <w:rFonts w:ascii="Times New Roman" w:hAnsi="Times New Roman" w:cs="Times New Roman"/>
                <w:sz w:val="24"/>
                <w:szCs w:val="24"/>
                <w:lang w:val="en-US"/>
              </w:rPr>
              <w:t>I</w:t>
            </w:r>
          </w:p>
        </w:tc>
      </w:tr>
      <w:tr w:rsidR="00701DDB" w:rsidRPr="00E33760" w:rsidTr="00B764D2">
        <w:trPr>
          <w:trHeight w:val="284"/>
        </w:trPr>
        <w:tc>
          <w:tcPr>
            <w:tcW w:w="3369" w:type="dxa"/>
          </w:tcPr>
          <w:p w:rsidR="00701DDB" w:rsidRPr="00E33760" w:rsidRDefault="00880140"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2835" w:type="dxa"/>
          </w:tcPr>
          <w:p w:rsidR="00701DDB" w:rsidRPr="00E33760" w:rsidRDefault="00880140"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E33760">
              <w:rPr>
                <w:rFonts w:ascii="Times New Roman" w:hAnsi="Times New Roman" w:cs="Times New Roman"/>
                <w:sz w:val="24"/>
                <w:szCs w:val="24"/>
              </w:rPr>
              <w:t xml:space="preserve"> + премия</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Рейтинговая группа I</w:t>
            </w:r>
            <w:r w:rsidRPr="00E33760">
              <w:rPr>
                <w:rFonts w:ascii="Times New Roman" w:hAnsi="Times New Roman" w:cs="Times New Roman"/>
                <w:sz w:val="24"/>
                <w:szCs w:val="24"/>
                <w:lang w:val="en-US"/>
              </w:rPr>
              <w:t>II</w:t>
            </w:r>
          </w:p>
        </w:tc>
      </w:tr>
      <w:tr w:rsidR="00701DDB" w:rsidRPr="00E33760" w:rsidTr="00B764D2">
        <w:trPr>
          <w:trHeight w:val="284"/>
        </w:trPr>
        <w:tc>
          <w:tcPr>
            <w:tcW w:w="3369" w:type="dxa"/>
          </w:tcPr>
          <w:p w:rsidR="00701DDB" w:rsidRPr="00E33760" w:rsidRDefault="00880140"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2835" w:type="dxa"/>
          </w:tcPr>
          <w:p w:rsidR="00701DDB" w:rsidRPr="00E33760" w:rsidRDefault="00880140"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E33760">
              <w:rPr>
                <w:rFonts w:ascii="Times New Roman" w:hAnsi="Times New Roman" w:cs="Times New Roman"/>
                <w:sz w:val="24"/>
                <w:szCs w:val="24"/>
              </w:rPr>
              <w:t xml:space="preserve"> + премия</w:t>
            </w:r>
          </w:p>
        </w:tc>
      </w:tr>
    </w:tbl>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701DDB">
      <w:pPr>
        <w:spacing w:after="0" w:line="312" w:lineRule="auto"/>
        <w:ind w:left="567"/>
        <w:contextualSpacing/>
        <w:jc w:val="both"/>
        <w:rPr>
          <w:rFonts w:ascii="Times New Roman" w:hAnsi="Times New Roman" w:cs="Times New Roman"/>
          <w:i/>
          <w:sz w:val="24"/>
          <w:szCs w:val="24"/>
        </w:rPr>
      </w:pPr>
    </w:p>
    <w:p w:rsidR="00701DDB" w:rsidRPr="00E33760" w:rsidRDefault="00701DDB" w:rsidP="00701DDB">
      <w:pPr>
        <w:spacing w:after="0" w:line="312" w:lineRule="auto"/>
        <w:ind w:left="567"/>
        <w:contextualSpacing/>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w:t>
      </w:r>
    </w:p>
    <w:p w:rsidR="00701DDB" w:rsidRPr="00E33760" w:rsidRDefault="00701DDB" w:rsidP="00701DDB">
      <w:pPr>
        <w:spacing w:after="0" w:line="312" w:lineRule="auto"/>
        <w:ind w:left="567"/>
        <w:contextualSpacing/>
        <w:jc w:val="both"/>
        <w:rPr>
          <w:rFonts w:ascii="Times New Roman" w:hAnsi="Times New Roman" w:cs="Times New Roman"/>
          <w:b/>
          <w:sz w:val="24"/>
          <w:szCs w:val="24"/>
        </w:rPr>
      </w:pPr>
      <w:r w:rsidRPr="00E33760">
        <w:rPr>
          <w:rFonts w:ascii="Times New Roman" w:hAnsi="Times New Roman" w:cs="Times New Roman"/>
          <w:sz w:val="24"/>
          <w:szCs w:val="24"/>
        </w:rPr>
        <w:t xml:space="preserve">В Таблице 2 значение показателя «премия» принимается равным значению премии за </w:t>
      </w:r>
      <w:proofErr w:type="spellStart"/>
      <w:r w:rsidRPr="00E33760">
        <w:rPr>
          <w:rFonts w:ascii="Times New Roman" w:hAnsi="Times New Roman" w:cs="Times New Roman"/>
          <w:sz w:val="24"/>
          <w:szCs w:val="24"/>
        </w:rPr>
        <w:t>субординированность</w:t>
      </w:r>
      <w:proofErr w:type="spellEnd"/>
      <w:r w:rsidRPr="00E33760">
        <w:rPr>
          <w:rFonts w:ascii="Times New Roman" w:hAnsi="Times New Roman" w:cs="Times New Roman"/>
          <w:sz w:val="24"/>
          <w:szCs w:val="24"/>
        </w:rPr>
        <w:t xml:space="preserve">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bCs/>
          <w:iCs/>
          <w:smallCaps/>
          <w:sz w:val="24"/>
          <w:szCs w:val="24"/>
        </w:rPr>
      </w:pPr>
    </w:p>
    <w:p w:rsidR="00701DDB" w:rsidRPr="00E33760" w:rsidRDefault="00701DDB" w:rsidP="00701DDB">
      <w:pPr>
        <w:rPr>
          <w:rFonts w:ascii="Times New Roman" w:hAnsi="Times New Roman" w:cs="Times New Roman"/>
          <w:b/>
          <w:bCs/>
          <w:iCs/>
          <w:smallCaps/>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1072B8" w:rsidRPr="00E33760" w:rsidRDefault="001072B8" w:rsidP="00701DDB">
      <w:pPr>
        <w:spacing w:after="0" w:line="360" w:lineRule="auto"/>
        <w:ind w:firstLine="426"/>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140" w:rsidRDefault="00880140" w:rsidP="0095677F">
      <w:pPr>
        <w:spacing w:after="0" w:line="240" w:lineRule="auto"/>
      </w:pPr>
      <w:r>
        <w:separator/>
      </w:r>
    </w:p>
  </w:endnote>
  <w:endnote w:type="continuationSeparator" w:id="0">
    <w:p w:rsidR="00880140" w:rsidRDefault="00880140"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FD" w:rsidRDefault="009F25FD">
    <w:pPr>
      <w:pStyle w:val="afc"/>
      <w:jc w:val="right"/>
    </w:pPr>
    <w:r>
      <w:fldChar w:fldCharType="begin"/>
    </w:r>
    <w:r>
      <w:instrText xml:space="preserve"> PAGE   \* MERGEFORMAT </w:instrText>
    </w:r>
    <w:r>
      <w:fldChar w:fldCharType="separate"/>
    </w:r>
    <w:r w:rsidR="00EC58B0">
      <w:rPr>
        <w:noProof/>
      </w:rPr>
      <w:t>1</w:t>
    </w:r>
    <w:r>
      <w:rPr>
        <w:noProof/>
      </w:rPr>
      <w:fldChar w:fldCharType="end"/>
    </w:r>
  </w:p>
  <w:p w:rsidR="009F25FD" w:rsidRDefault="009F25FD">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140" w:rsidRDefault="00880140" w:rsidP="0095677F">
      <w:pPr>
        <w:spacing w:after="0" w:line="240" w:lineRule="auto"/>
      </w:pPr>
      <w:r>
        <w:separator/>
      </w:r>
    </w:p>
  </w:footnote>
  <w:footnote w:type="continuationSeparator" w:id="0">
    <w:p w:rsidR="00880140" w:rsidRDefault="00880140" w:rsidP="0095677F">
      <w:pPr>
        <w:spacing w:after="0" w:line="240" w:lineRule="auto"/>
      </w:pPr>
      <w:r>
        <w:continuationSeparator/>
      </w:r>
    </w:p>
  </w:footnote>
  <w:footnote w:id="1">
    <w:p w:rsidR="009F25FD" w:rsidRDefault="009F25FD">
      <w:pPr>
        <w:pStyle w:val="af2"/>
      </w:pPr>
      <w:r w:rsidRPr="002511EE">
        <w:rPr>
          <w:rStyle w:val="af4"/>
          <w:sz w:val="18"/>
        </w:rPr>
        <w:footnoteRef/>
      </w:r>
      <w:r w:rsidRPr="002511EE">
        <w:rPr>
          <w:sz w:val="18"/>
        </w:rPr>
        <w:t xml:space="preserve"> Источник - </w:t>
      </w:r>
      <w:hyperlink r:id="rId1" w:history="1">
        <w:r w:rsidRPr="002511EE">
          <w:rPr>
            <w:rStyle w:val="af"/>
            <w:sz w:val="18"/>
          </w:rPr>
          <w:t>https://www.moex.com/ru/marketdata/indices/state/g-curve/</w:t>
        </w:r>
      </w:hyperlink>
    </w:p>
  </w:footnote>
  <w:footnote w:id="2">
    <w:p w:rsidR="009F25FD" w:rsidRDefault="009F25FD">
      <w:pPr>
        <w:pStyle w:val="af2"/>
      </w:pPr>
      <w:r w:rsidRPr="002511EE">
        <w:rPr>
          <w:rStyle w:val="af4"/>
          <w:sz w:val="18"/>
        </w:rPr>
        <w:footnoteRef/>
      </w:r>
      <w:r w:rsidRPr="002511EE">
        <w:rPr>
          <w:sz w:val="18"/>
        </w:rPr>
        <w:t xml:space="preserve"> Источник - </w:t>
      </w:r>
      <w:hyperlink r:id="rId2" w:history="1">
        <w:r w:rsidRPr="002511EE">
          <w:rPr>
            <w:rStyle w:val="af"/>
            <w:sz w:val="18"/>
          </w:rPr>
          <w:t>https://www.treasury.gov/resource-center/data-chart-center/interest-rates/pages/TextView.aspx?data=yield</w:t>
        </w:r>
      </w:hyperlink>
    </w:p>
  </w:footnote>
  <w:footnote w:id="3">
    <w:p w:rsidR="009F25FD" w:rsidRDefault="009F25FD">
      <w:pPr>
        <w:pStyle w:val="af2"/>
      </w:pPr>
      <w:r>
        <w:rPr>
          <w:rStyle w:val="af4"/>
        </w:rPr>
        <w:footnoteRef/>
      </w:r>
      <w:r w:rsidRPr="002511EE">
        <w:rPr>
          <w:sz w:val="18"/>
        </w:rPr>
        <w:t xml:space="preserve"> Источник - </w:t>
      </w:r>
      <w:hyperlink r:id="rId3" w:history="1">
        <w:r w:rsidRPr="002511EE">
          <w:rPr>
            <w:rStyle w:val="af"/>
            <w:sz w:val="18"/>
          </w:rPr>
          <w:t>https://www.ecb.europa.eu/stats/financial_markets_and_interest_rates/euro_area_yield_curves/html/index.en.html</w:t>
        </w:r>
      </w:hyperlink>
    </w:p>
  </w:footnote>
  <w:footnote w:id="4">
    <w:p w:rsidR="009F25FD" w:rsidRPr="00341704" w:rsidRDefault="009F25FD" w:rsidP="00252EA8">
      <w:pPr>
        <w:pStyle w:val="af2"/>
        <w:rPr>
          <w:sz w:val="16"/>
        </w:rPr>
      </w:pPr>
      <w:r w:rsidRPr="00341704">
        <w:rPr>
          <w:rStyle w:val="af4"/>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5">
    <w:p w:rsidR="009F25FD" w:rsidRPr="00341704" w:rsidRDefault="009F25FD" w:rsidP="00252EA8">
      <w:pPr>
        <w:pStyle w:val="af2"/>
        <w:rPr>
          <w:sz w:val="18"/>
        </w:rPr>
      </w:pPr>
      <w:r w:rsidRPr="00341704">
        <w:rPr>
          <w:rStyle w:val="af4"/>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6">
    <w:p w:rsidR="009F25FD" w:rsidRPr="004A14EE" w:rsidRDefault="009F25FD" w:rsidP="00252EA8">
      <w:pPr>
        <w:pStyle w:val="af2"/>
        <w:rPr>
          <w:sz w:val="16"/>
        </w:rPr>
      </w:pPr>
      <w:r w:rsidRPr="004A14EE">
        <w:rPr>
          <w:rStyle w:val="af4"/>
          <w:sz w:val="16"/>
        </w:rPr>
        <w:footnoteRef/>
      </w:r>
      <w:r w:rsidRPr="004A14EE">
        <w:rPr>
          <w:sz w:val="16"/>
        </w:rPr>
        <w:t xml:space="preserve"> Кроме случаев </w:t>
      </w:r>
    </w:p>
    <w:p w:rsidR="009F25FD" w:rsidRPr="004A14EE" w:rsidRDefault="009F25FD" w:rsidP="00361203">
      <w:pPr>
        <w:pStyle w:val="af2"/>
        <w:numPr>
          <w:ilvl w:val="0"/>
          <w:numId w:val="68"/>
        </w:numPr>
        <w:jc w:val="both"/>
        <w:rPr>
          <w:sz w:val="16"/>
        </w:rPr>
      </w:pPr>
      <w:r w:rsidRPr="004A14EE">
        <w:rPr>
          <w:sz w:val="16"/>
        </w:rPr>
        <w:t xml:space="preserve">наличия рыночных котировок по торгуемой задолженности контрагента/эмитента; </w:t>
      </w:r>
    </w:p>
    <w:p w:rsidR="009F25FD" w:rsidRPr="00E2653F" w:rsidRDefault="009F25FD" w:rsidP="00361203">
      <w:pPr>
        <w:pStyle w:val="af2"/>
        <w:numPr>
          <w:ilvl w:val="0"/>
          <w:numId w:val="68"/>
        </w:numPr>
        <w:jc w:val="both"/>
      </w:pPr>
      <w:r w:rsidRPr="004A14EE">
        <w:rPr>
          <w:sz w:val="16"/>
        </w:rPr>
        <w:t>оспариваемой задолженности по пеням и штрафам – до момента получения исполнительного листа.</w:t>
      </w:r>
    </w:p>
  </w:footnote>
  <w:footnote w:id="7">
    <w:p w:rsidR="009F25FD" w:rsidRDefault="009F25FD" w:rsidP="00252EA8">
      <w:pPr>
        <w:pStyle w:val="af2"/>
      </w:pPr>
      <w:r w:rsidRPr="00341704">
        <w:rPr>
          <w:rStyle w:val="af4"/>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 xml:space="preserve">-кривой на срок, равный </w:t>
      </w:r>
      <w:proofErr w:type="spellStart"/>
      <w:r w:rsidRPr="00341704">
        <w:rPr>
          <w:sz w:val="18"/>
        </w:rPr>
        <w:t>дюрации</w:t>
      </w:r>
      <w:proofErr w:type="spellEnd"/>
      <w:r w:rsidRPr="00341704">
        <w:rPr>
          <w:sz w:val="18"/>
        </w:rPr>
        <w:t xml:space="preserve"> облигации.</w:t>
      </w:r>
    </w:p>
  </w:footnote>
  <w:footnote w:id="8">
    <w:p w:rsidR="009F25FD" w:rsidRPr="00FE2BB4" w:rsidRDefault="009F25FD" w:rsidP="00252EA8">
      <w:pPr>
        <w:pStyle w:val="af2"/>
        <w:rPr>
          <w:sz w:val="16"/>
        </w:rPr>
      </w:pPr>
      <w:r w:rsidRPr="00FE2BB4">
        <w:rPr>
          <w:rStyle w:val="af4"/>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9">
    <w:p w:rsidR="009F25FD" w:rsidRDefault="009F25FD" w:rsidP="00252EA8">
      <w:pPr>
        <w:pStyle w:val="af2"/>
      </w:pPr>
      <w:r w:rsidRPr="00FE2BB4">
        <w:rPr>
          <w:rStyle w:val="af4"/>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10">
    <w:p w:rsidR="009F25FD" w:rsidRDefault="009F25FD" w:rsidP="00252EA8">
      <w:pPr>
        <w:pStyle w:val="af2"/>
      </w:pPr>
      <w:r w:rsidRPr="00F052EE">
        <w:rPr>
          <w:rStyle w:val="af4"/>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11">
    <w:p w:rsidR="009F25FD" w:rsidRDefault="009F25FD" w:rsidP="00252EA8">
      <w:pPr>
        <w:pStyle w:val="af2"/>
      </w:pPr>
      <w:r>
        <w:rPr>
          <w:rStyle w:val="af4"/>
        </w:rPr>
        <w:footnoteRef/>
      </w:r>
      <w:r>
        <w:t xml:space="preserve"> </w:t>
      </w:r>
      <w:r w:rsidRPr="006E7138">
        <w:t>https://ofd.nalog.ru/</w:t>
      </w:r>
    </w:p>
  </w:footnote>
  <w:footnote w:id="12">
    <w:p w:rsidR="009F25FD" w:rsidRPr="00EA2976" w:rsidRDefault="009F25FD" w:rsidP="00252EA8">
      <w:pPr>
        <w:pStyle w:val="af2"/>
      </w:pPr>
      <w:r>
        <w:rPr>
          <w:rStyle w:val="af4"/>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по портфелям банков. Порядок учета обесценения для такой задолженности установлен в п. 4.3.2.3.</w:t>
      </w:r>
    </w:p>
  </w:footnote>
  <w:footnote w:id="13">
    <w:p w:rsidR="009F25FD" w:rsidRDefault="009F25FD" w:rsidP="00252EA8">
      <w:pPr>
        <w:pStyle w:val="af2"/>
      </w:pPr>
      <w:r>
        <w:rPr>
          <w:rStyle w:val="af4"/>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4">
    <w:p w:rsidR="009F25FD" w:rsidRPr="00AC2C21" w:rsidRDefault="009F25FD" w:rsidP="00252EA8">
      <w:pPr>
        <w:pStyle w:val="af2"/>
        <w:rPr>
          <w:sz w:val="16"/>
        </w:rPr>
      </w:pPr>
      <w:r w:rsidRPr="00AC2C21">
        <w:rPr>
          <w:rStyle w:val="af4"/>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9F25FD" w:rsidRPr="00AC2C21" w:rsidRDefault="009F25FD" w:rsidP="00252EA8">
      <w:pPr>
        <w:pStyle w:val="af2"/>
        <w:rPr>
          <w:sz w:val="16"/>
        </w:rPr>
      </w:pPr>
      <w:r w:rsidRPr="00AC2C21">
        <w:rPr>
          <w:sz w:val="16"/>
        </w:rPr>
        <w:t>LGD=1-RR,</w:t>
      </w:r>
    </w:p>
    <w:p w:rsidR="009F25FD" w:rsidRPr="00AC2C21" w:rsidRDefault="009F25FD" w:rsidP="00252EA8">
      <w:pPr>
        <w:pStyle w:val="af2"/>
        <w:rPr>
          <w:sz w:val="16"/>
        </w:rPr>
      </w:pPr>
      <w:r w:rsidRPr="00AC2C21">
        <w:rPr>
          <w:sz w:val="16"/>
        </w:rPr>
        <w:t>где:</w:t>
      </w:r>
    </w:p>
    <w:p w:rsidR="009F25FD" w:rsidRDefault="009F25FD" w:rsidP="00252EA8">
      <w:pPr>
        <w:pStyle w:val="af2"/>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 w:id="15">
    <w:p w:rsidR="009F25FD" w:rsidRDefault="009F25FD" w:rsidP="00252EA8">
      <w:pPr>
        <w:pStyle w:val="af2"/>
      </w:pPr>
      <w:r w:rsidRPr="004120A0">
        <w:rPr>
          <w:rStyle w:val="af4"/>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16">
    <w:p w:rsidR="009F25FD" w:rsidRDefault="009F25FD" w:rsidP="00252EA8">
      <w:pPr>
        <w:pStyle w:val="af2"/>
      </w:pPr>
      <w:r>
        <w:rPr>
          <w:rStyle w:val="af4"/>
        </w:rPr>
        <w:footnoteRef/>
      </w:r>
      <w:r>
        <w:t xml:space="preserve"> Например, гостиницы, хостелы и т.п.</w:t>
      </w:r>
    </w:p>
  </w:footnote>
  <w:footnote w:id="17">
    <w:p w:rsidR="009F25FD" w:rsidRPr="00D94BA7" w:rsidRDefault="009F25FD" w:rsidP="00167B8C">
      <w:pPr>
        <w:pStyle w:val="af2"/>
        <w:jc w:val="both"/>
      </w:pPr>
      <w:r w:rsidRPr="00D94BA7">
        <w:rPr>
          <w:rStyle w:val="af4"/>
          <w:b/>
        </w:rPr>
        <w:footnoteRef/>
      </w:r>
      <w:r w:rsidRPr="00D94BA7">
        <w:rPr>
          <w:b/>
        </w:rPr>
        <w:t xml:space="preserve"> </w:t>
      </w:r>
      <w:r w:rsidRPr="00A27B73">
        <w:t>Прогнозные значения обязательств, рассчитанные Управляющей компанией</w:t>
      </w:r>
      <w:r w:rsidRPr="00D94BA7">
        <w:t>,</w:t>
      </w:r>
      <w:r w:rsidRPr="00A27B73">
        <w:t xml:space="preserve"> предоставляются в Специализированный депозитарий </w:t>
      </w:r>
      <w:r w:rsidRPr="00D94BA7">
        <w:t>на каждую дату определения СЧА с указанием периода выборки и объясняющих переменных</w:t>
      </w:r>
      <w:r w:rsidRPr="00A27B73">
        <w:t>.</w:t>
      </w:r>
    </w:p>
    <w:p w:rsidR="009F25FD" w:rsidRPr="00D94BA7" w:rsidRDefault="009F25FD" w:rsidP="00167B8C">
      <w:pPr>
        <w:pStyle w:val="af2"/>
        <w:jc w:val="both"/>
      </w:pPr>
      <w:r w:rsidRPr="00D94BA7">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9F25FD" w:rsidRPr="00D94BA7" w:rsidRDefault="009F25FD" w:rsidP="00167B8C">
      <w:pPr>
        <w:pStyle w:val="af2"/>
        <w:jc w:val="both"/>
        <w:rPr>
          <w:b/>
        </w:rPr>
      </w:pPr>
      <w:r w:rsidRPr="00D94BA7">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18">
    <w:p w:rsidR="009F25FD" w:rsidRPr="00D94BA7" w:rsidRDefault="009F25FD" w:rsidP="00D75C93">
      <w:pPr>
        <w:pStyle w:val="af2"/>
        <w:jc w:val="both"/>
        <w:rPr>
          <w:sz w:val="16"/>
          <w:szCs w:val="16"/>
        </w:rPr>
      </w:pPr>
      <w:r>
        <w:rPr>
          <w:rStyle w:val="af4"/>
        </w:rPr>
        <w:footnoteRef/>
      </w:r>
      <w:r>
        <w:t xml:space="preserve"> </w:t>
      </w:r>
      <w:r w:rsidRPr="00D94BA7">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9F25FD" w:rsidRPr="00D94BA7" w:rsidRDefault="009F25FD" w:rsidP="00D75C93">
      <w:pPr>
        <w:pStyle w:val="af2"/>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9F25FD" w:rsidRDefault="009F25FD" w:rsidP="00D75C93">
      <w:pPr>
        <w:pStyle w:val="af2"/>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19">
    <w:p w:rsidR="009F25FD" w:rsidRPr="009E7E37" w:rsidRDefault="009F25FD" w:rsidP="00701DDB">
      <w:pPr>
        <w:pStyle w:val="af2"/>
        <w:jc w:val="both"/>
        <w:rPr>
          <w:sz w:val="18"/>
        </w:rPr>
      </w:pPr>
      <w:r w:rsidRPr="009E7E37">
        <w:rPr>
          <w:rStyle w:val="af4"/>
          <w:sz w:val="18"/>
        </w:rPr>
        <w:footnoteRef/>
      </w:r>
      <w:r w:rsidRPr="009E7E37">
        <w:rPr>
          <w:sz w:val="18"/>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0">
    <w:p w:rsidR="009F25FD" w:rsidRPr="001C019D" w:rsidRDefault="009F25FD" w:rsidP="00701DDB">
      <w:pPr>
        <w:pStyle w:val="af2"/>
        <w:jc w:val="both"/>
        <w:rPr>
          <w:rFonts w:ascii="Times New Roman" w:hAnsi="Times New Roman"/>
        </w:rPr>
      </w:pPr>
      <w:r w:rsidRPr="009E7E37">
        <w:rPr>
          <w:rStyle w:val="af4"/>
          <w:sz w:val="18"/>
        </w:rPr>
        <w:footnoteRef/>
      </w:r>
      <w:r w:rsidRPr="009E7E37">
        <w:rPr>
          <w:sz w:val="18"/>
        </w:rPr>
        <w:t xml:space="preserve"> При этом пересчету подлежат в </w:t>
      </w:r>
      <w:proofErr w:type="spellStart"/>
      <w:r w:rsidRPr="009E7E37">
        <w:rPr>
          <w:sz w:val="18"/>
        </w:rPr>
        <w:t>т.ч</w:t>
      </w:r>
      <w:proofErr w:type="spellEnd"/>
      <w:r w:rsidRPr="009E7E37">
        <w:rPr>
          <w:sz w:val="18"/>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1">
    <w:p w:rsidR="009F25FD" w:rsidRPr="009E7E37" w:rsidRDefault="009F25FD" w:rsidP="00701DDB">
      <w:pPr>
        <w:pStyle w:val="af2"/>
      </w:pPr>
      <w:r w:rsidRPr="009E7E37">
        <w:rPr>
          <w:rStyle w:val="af4"/>
          <w:sz w:val="18"/>
        </w:rPr>
        <w:footnoteRef/>
      </w:r>
      <w:r w:rsidRPr="009E7E37">
        <w:rPr>
          <w:sz w:val="18"/>
        </w:rPr>
        <w:t xml:space="preserve"> Например, MAX (инфляция; ключевая ставка)</w:t>
      </w:r>
    </w:p>
  </w:footnote>
  <w:footnote w:id="22">
    <w:p w:rsidR="009F25FD" w:rsidRPr="00CC7ADC" w:rsidRDefault="009F25FD" w:rsidP="00701DDB">
      <w:pPr>
        <w:pStyle w:val="af2"/>
      </w:pPr>
      <w:r w:rsidRPr="009E7E37">
        <w:rPr>
          <w:rStyle w:val="af4"/>
          <w:sz w:val="18"/>
        </w:rPr>
        <w:footnoteRef/>
      </w:r>
      <w:r w:rsidRPr="009E7E37">
        <w:rPr>
          <w:sz w:val="18"/>
        </w:rPr>
        <w:t xml:space="preserve"> Используется кредитный рейтинг по шкале рейтингового агентства, соответствующей валюте основного долга  </w:t>
      </w:r>
    </w:p>
  </w:footnote>
  <w:footnote w:id="23">
    <w:p w:rsidR="009F25FD" w:rsidRPr="009E7E37" w:rsidRDefault="009F25FD" w:rsidP="00701DDB">
      <w:pPr>
        <w:pStyle w:val="af2"/>
        <w:jc w:val="both"/>
        <w:rPr>
          <w:sz w:val="18"/>
        </w:rPr>
      </w:pPr>
      <w:r w:rsidRPr="009E7E37">
        <w:rPr>
          <w:rStyle w:val="af4"/>
          <w:sz w:val="18"/>
        </w:rPr>
        <w:footnoteRef/>
      </w:r>
      <w:r w:rsidRPr="009E7E37">
        <w:rPr>
          <w:sz w:val="18"/>
        </w:rPr>
        <w:t xml:space="preserve"> 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9F25FD" w:rsidRDefault="009F25FD" w:rsidP="00701DDB">
      <w:pPr>
        <w:pStyle w:val="af2"/>
        <w:jc w:val="both"/>
      </w:pPr>
      <w:r w:rsidRPr="009E7E37">
        <w:rPr>
          <w:sz w:val="18"/>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8">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6">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2">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3">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5">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4">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6">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7">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4">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8">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9">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2">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3">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4">
    <w:nsid w:val="511D1B6D"/>
    <w:multiLevelType w:val="hybridMultilevel"/>
    <w:tmpl w:val="B2C6E53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5">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7">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2">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3">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64">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6">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2">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73">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25863F0"/>
    <w:multiLevelType w:val="hybridMultilevel"/>
    <w:tmpl w:val="4FD87B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6">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BB93DE0"/>
    <w:multiLevelType w:val="multilevel"/>
    <w:tmpl w:val="BDBC6DB8"/>
    <w:lvl w:ilvl="0">
      <w:start w:val="1"/>
      <w:numFmt w:val="decimal"/>
      <w:lvlText w:val="%1."/>
      <w:lvlJc w:val="left"/>
      <w:pPr>
        <w:ind w:left="432" w:hanging="432"/>
      </w:pPr>
      <w:rPr>
        <w:rFonts w:hint="default"/>
      </w:rPr>
    </w:lvl>
    <w:lvl w:ilvl="1">
      <w:start w:val="1"/>
      <w:numFmt w:val="decimal"/>
      <w:lvlText w:val="%1.%2."/>
      <w:lvlJc w:val="left"/>
      <w:pPr>
        <w:ind w:left="1427"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82">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3">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28"/>
  </w:num>
  <w:num w:numId="3">
    <w:abstractNumId w:val="79"/>
  </w:num>
  <w:num w:numId="4">
    <w:abstractNumId w:val="14"/>
  </w:num>
  <w:num w:numId="5">
    <w:abstractNumId w:val="22"/>
  </w:num>
  <w:num w:numId="6">
    <w:abstractNumId w:val="75"/>
  </w:num>
  <w:num w:numId="7">
    <w:abstractNumId w:val="71"/>
  </w:num>
  <w:num w:numId="8">
    <w:abstractNumId w:val="55"/>
  </w:num>
  <w:num w:numId="9">
    <w:abstractNumId w:val="47"/>
  </w:num>
  <w:num w:numId="10">
    <w:abstractNumId w:val="6"/>
  </w:num>
  <w:num w:numId="11">
    <w:abstractNumId w:val="16"/>
  </w:num>
  <w:num w:numId="12">
    <w:abstractNumId w:val="72"/>
  </w:num>
  <w:num w:numId="13">
    <w:abstractNumId w:val="73"/>
  </w:num>
  <w:num w:numId="14">
    <w:abstractNumId w:val="19"/>
  </w:num>
  <w:num w:numId="15">
    <w:abstractNumId w:val="48"/>
  </w:num>
  <w:num w:numId="16">
    <w:abstractNumId w:val="41"/>
  </w:num>
  <w:num w:numId="17">
    <w:abstractNumId w:val="52"/>
  </w:num>
  <w:num w:numId="18">
    <w:abstractNumId w:val="12"/>
  </w:num>
  <w:num w:numId="19">
    <w:abstractNumId w:val="80"/>
  </w:num>
  <w:num w:numId="20">
    <w:abstractNumId w:val="78"/>
  </w:num>
  <w:num w:numId="21">
    <w:abstractNumId w:val="9"/>
  </w:num>
  <w:num w:numId="22">
    <w:abstractNumId w:val="24"/>
  </w:num>
  <w:num w:numId="23">
    <w:abstractNumId w:val="49"/>
  </w:num>
  <w:num w:numId="24">
    <w:abstractNumId w:val="32"/>
  </w:num>
  <w:num w:numId="25">
    <w:abstractNumId w:val="59"/>
  </w:num>
  <w:num w:numId="26">
    <w:abstractNumId w:val="81"/>
  </w:num>
  <w:num w:numId="27">
    <w:abstractNumId w:val="45"/>
  </w:num>
  <w:num w:numId="28">
    <w:abstractNumId w:val="77"/>
  </w:num>
  <w:num w:numId="29">
    <w:abstractNumId w:val="8"/>
  </w:num>
  <w:num w:numId="30">
    <w:abstractNumId w:val="64"/>
  </w:num>
  <w:num w:numId="31">
    <w:abstractNumId w:val="56"/>
  </w:num>
  <w:num w:numId="32">
    <w:abstractNumId w:val="27"/>
  </w:num>
  <w:num w:numId="33">
    <w:abstractNumId w:val="69"/>
  </w:num>
  <w:num w:numId="34">
    <w:abstractNumId w:val="67"/>
  </w:num>
  <w:num w:numId="35">
    <w:abstractNumId w:val="35"/>
  </w:num>
  <w:num w:numId="36">
    <w:abstractNumId w:val="43"/>
  </w:num>
  <w:num w:numId="37">
    <w:abstractNumId w:val="10"/>
  </w:num>
  <w:num w:numId="38">
    <w:abstractNumId w:val="57"/>
  </w:num>
  <w:num w:numId="39">
    <w:abstractNumId w:val="70"/>
  </w:num>
  <w:num w:numId="40">
    <w:abstractNumId w:val="0"/>
  </w:num>
  <w:num w:numId="41">
    <w:abstractNumId w:val="31"/>
  </w:num>
  <w:num w:numId="42">
    <w:abstractNumId w:val="65"/>
  </w:num>
  <w:num w:numId="43">
    <w:abstractNumId w:val="13"/>
  </w:num>
  <w:num w:numId="44">
    <w:abstractNumId w:val="82"/>
  </w:num>
  <w:num w:numId="45">
    <w:abstractNumId w:val="46"/>
  </w:num>
  <w:num w:numId="46">
    <w:abstractNumId w:val="39"/>
  </w:num>
  <w:num w:numId="47">
    <w:abstractNumId w:val="7"/>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20"/>
  </w:num>
  <w:num w:numId="51">
    <w:abstractNumId w:val="34"/>
  </w:num>
  <w:num w:numId="52">
    <w:abstractNumId w:val="29"/>
  </w:num>
  <w:num w:numId="53">
    <w:abstractNumId w:val="3"/>
  </w:num>
  <w:num w:numId="54">
    <w:abstractNumId w:val="68"/>
  </w:num>
  <w:num w:numId="55">
    <w:abstractNumId w:val="30"/>
  </w:num>
  <w:num w:numId="56">
    <w:abstractNumId w:val="76"/>
  </w:num>
  <w:num w:numId="57">
    <w:abstractNumId w:val="50"/>
  </w:num>
  <w:num w:numId="58">
    <w:abstractNumId w:val="74"/>
  </w:num>
  <w:num w:numId="59">
    <w:abstractNumId w:val="42"/>
  </w:num>
  <w:num w:numId="60">
    <w:abstractNumId w:val="66"/>
  </w:num>
  <w:num w:numId="61">
    <w:abstractNumId w:val="1"/>
  </w:num>
  <w:num w:numId="62">
    <w:abstractNumId w:val="40"/>
  </w:num>
  <w:num w:numId="63">
    <w:abstractNumId w:val="54"/>
  </w:num>
  <w:num w:numId="64">
    <w:abstractNumId w:val="33"/>
  </w:num>
  <w:num w:numId="65">
    <w:abstractNumId w:val="44"/>
  </w:num>
  <w:num w:numId="66">
    <w:abstractNumId w:val="26"/>
  </w:num>
  <w:num w:numId="67">
    <w:abstractNumId w:val="83"/>
  </w:num>
  <w:num w:numId="68">
    <w:abstractNumId w:val="18"/>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num>
  <w:num w:numId="71">
    <w:abstractNumId w:val="37"/>
  </w:num>
  <w:num w:numId="72">
    <w:abstractNumId w:val="2"/>
  </w:num>
  <w:num w:numId="73">
    <w:abstractNumId w:val="62"/>
  </w:num>
  <w:num w:numId="74">
    <w:abstractNumId w:val="5"/>
  </w:num>
  <w:num w:numId="75">
    <w:abstractNumId w:val="23"/>
  </w:num>
  <w:num w:numId="76">
    <w:abstractNumId w:val="17"/>
  </w:num>
  <w:num w:numId="77">
    <w:abstractNumId w:val="4"/>
  </w:num>
  <w:num w:numId="78">
    <w:abstractNumId w:val="38"/>
  </w:num>
  <w:num w:numId="79">
    <w:abstractNumId w:val="11"/>
  </w:num>
  <w:num w:numId="80">
    <w:abstractNumId w:val="25"/>
  </w:num>
  <w:num w:numId="81">
    <w:abstractNumId w:val="36"/>
  </w:num>
  <w:num w:numId="82">
    <w:abstractNumId w:val="21"/>
  </w:num>
  <w:num w:numId="83">
    <w:abstractNumId w:val="63"/>
  </w:num>
  <w:num w:numId="84">
    <w:abstractNumId w:val="1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1C"/>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24"/>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64"/>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140"/>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B57"/>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A87"/>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0F16"/>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6F59"/>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8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5289"/>
  </w:style>
  <w:style w:type="paragraph" w:styleId="10">
    <w:name w:val="heading 1"/>
    <w:basedOn w:val="a1"/>
    <w:next w:val="a1"/>
    <w:link w:val="11"/>
    <w:uiPriority w:val="9"/>
    <w:qFormat/>
    <w:rsid w:val="00A15289"/>
    <w:pPr>
      <w:spacing w:before="480" w:after="0"/>
      <w:contextualSpacing/>
      <w:outlineLvl w:val="0"/>
    </w:pPr>
    <w:rPr>
      <w:smallCaps/>
      <w:spacing w:val="5"/>
      <w:sz w:val="36"/>
      <w:szCs w:val="36"/>
    </w:rPr>
  </w:style>
  <w:style w:type="paragraph" w:styleId="20">
    <w:name w:val="heading 2"/>
    <w:basedOn w:val="a1"/>
    <w:next w:val="a1"/>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1"/>
    <w:next w:val="a1"/>
    <w:link w:val="31"/>
    <w:uiPriority w:val="9"/>
    <w:unhideWhenUsed/>
    <w:qFormat/>
    <w:rsid w:val="00A15289"/>
    <w:pPr>
      <w:spacing w:before="200" w:after="0" w:line="271" w:lineRule="auto"/>
      <w:outlineLvl w:val="2"/>
    </w:pPr>
    <w:rPr>
      <w:i/>
      <w:iCs/>
      <w:smallCaps/>
      <w:spacing w:val="5"/>
      <w:sz w:val="26"/>
      <w:szCs w:val="26"/>
    </w:rPr>
  </w:style>
  <w:style w:type="paragraph" w:styleId="40">
    <w:name w:val="heading 4"/>
    <w:basedOn w:val="a1"/>
    <w:next w:val="a1"/>
    <w:link w:val="41"/>
    <w:uiPriority w:val="9"/>
    <w:unhideWhenUsed/>
    <w:qFormat/>
    <w:rsid w:val="00A15289"/>
    <w:pPr>
      <w:spacing w:after="0" w:line="271" w:lineRule="auto"/>
      <w:outlineLvl w:val="3"/>
    </w:pPr>
    <w:rPr>
      <w:b/>
      <w:bCs/>
      <w:spacing w:val="5"/>
      <w:sz w:val="24"/>
      <w:szCs w:val="24"/>
    </w:rPr>
  </w:style>
  <w:style w:type="paragraph" w:styleId="5">
    <w:name w:val="heading 5"/>
    <w:basedOn w:val="a1"/>
    <w:next w:val="a1"/>
    <w:link w:val="50"/>
    <w:uiPriority w:val="9"/>
    <w:unhideWhenUsed/>
    <w:qFormat/>
    <w:rsid w:val="00A15289"/>
    <w:pPr>
      <w:spacing w:after="0" w:line="271" w:lineRule="auto"/>
      <w:outlineLvl w:val="4"/>
    </w:pPr>
    <w:rPr>
      <w:i/>
      <w:iCs/>
      <w:sz w:val="24"/>
      <w:szCs w:val="24"/>
    </w:rPr>
  </w:style>
  <w:style w:type="paragraph" w:styleId="6">
    <w:name w:val="heading 6"/>
    <w:basedOn w:val="a1"/>
    <w:next w:val="a1"/>
    <w:link w:val="60"/>
    <w:uiPriority w:val="9"/>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1"/>
    <w:next w:val="a1"/>
    <w:link w:val="70"/>
    <w:uiPriority w:val="9"/>
    <w:unhideWhenUsed/>
    <w:qFormat/>
    <w:rsid w:val="00A15289"/>
    <w:pPr>
      <w:spacing w:after="0"/>
      <w:outlineLvl w:val="6"/>
    </w:pPr>
    <w:rPr>
      <w:b/>
      <w:bCs/>
      <w:i/>
      <w:iCs/>
      <w:color w:val="5A5A5A" w:themeColor="text1" w:themeTint="A5"/>
      <w:sz w:val="20"/>
      <w:szCs w:val="20"/>
    </w:rPr>
  </w:style>
  <w:style w:type="paragraph" w:styleId="8">
    <w:name w:val="heading 8"/>
    <w:basedOn w:val="a1"/>
    <w:next w:val="a1"/>
    <w:link w:val="80"/>
    <w:uiPriority w:val="9"/>
    <w:unhideWhenUsed/>
    <w:qFormat/>
    <w:rsid w:val="00A15289"/>
    <w:pPr>
      <w:spacing w:after="0"/>
      <w:outlineLvl w:val="7"/>
    </w:pPr>
    <w:rPr>
      <w:b/>
      <w:bCs/>
      <w:color w:val="7F7F7F" w:themeColor="text1" w:themeTint="80"/>
      <w:sz w:val="20"/>
      <w:szCs w:val="20"/>
    </w:rPr>
  </w:style>
  <w:style w:type="paragraph" w:styleId="9">
    <w:name w:val="heading 9"/>
    <w:basedOn w:val="a1"/>
    <w:next w:val="a1"/>
    <w:link w:val="90"/>
    <w:uiPriority w:val="9"/>
    <w:unhideWhenUsed/>
    <w:qFormat/>
    <w:rsid w:val="00A15289"/>
    <w:pPr>
      <w:spacing w:after="0" w:line="271" w:lineRule="auto"/>
      <w:outlineLvl w:val="8"/>
    </w:pPr>
    <w:rPr>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1"/>
    <w:link w:val="ad"/>
    <w:uiPriority w:val="34"/>
    <w:qFormat/>
    <w:rsid w:val="00A15289"/>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A15289"/>
    <w:rPr>
      <w:b/>
      <w:bCs/>
      <w:i/>
      <w:iCs/>
      <w:spacing w:val="10"/>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1"/>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3"/>
    <w:rsid w:val="00851E74"/>
    <w:pPr>
      <w:numPr>
        <w:numId w:val="15"/>
      </w:numPr>
      <w:tabs>
        <w:tab w:val="num" w:pos="360"/>
      </w:tabs>
      <w:ind w:left="57" w:firstLine="0"/>
      <w:contextualSpacing/>
    </w:pPr>
  </w:style>
  <w:style w:type="paragraph" w:styleId="aff4">
    <w:name w:val="caption"/>
    <w:basedOn w:val="a1"/>
    <w:next w:val="a1"/>
    <w:uiPriority w:val="35"/>
    <w:unhideWhenUsed/>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c"/>
    <w:uiPriority w:val="34"/>
    <w:rsid w:val="00851E74"/>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rsid w:val="000921D7"/>
    <w:rPr>
      <w:rFonts w:ascii="Times New Roman" w:eastAsia="Times New Roman" w:hAnsi="Times New Roman"/>
      <w:b/>
      <w:bCs/>
      <w:color w:val="FFFFFF"/>
      <w:sz w:val="18"/>
      <w:szCs w:val="18"/>
    </w:rPr>
  </w:style>
  <w:style w:type="paragraph" w:customStyle="1" w:styleId="a">
    <w:name w:val="Список с буллитом"/>
    <w:basedOn w:val="a1"/>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uiPriority w:val="9"/>
    <w:rsid w:val="00A15289"/>
    <w:rPr>
      <w:smallCaps/>
      <w:spacing w:val="5"/>
      <w:sz w:val="36"/>
      <w:szCs w:val="36"/>
    </w:rPr>
  </w:style>
  <w:style w:type="character" w:customStyle="1" w:styleId="21">
    <w:name w:val="Заголовок 2 Знак"/>
    <w:basedOn w:val="a2"/>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2"/>
    <w:link w:val="30"/>
    <w:uiPriority w:val="9"/>
    <w:rsid w:val="00A15289"/>
    <w:rPr>
      <w:i/>
      <w:iCs/>
      <w:smallCaps/>
      <w:spacing w:val="5"/>
      <w:sz w:val="26"/>
      <w:szCs w:val="26"/>
    </w:rPr>
  </w:style>
  <w:style w:type="character" w:customStyle="1" w:styleId="41">
    <w:name w:val="Заголовок 4 Знак"/>
    <w:basedOn w:val="a2"/>
    <w:link w:val="40"/>
    <w:uiPriority w:val="9"/>
    <w:rsid w:val="00A15289"/>
    <w:rPr>
      <w:b/>
      <w:bCs/>
      <w:spacing w:val="5"/>
      <w:sz w:val="24"/>
      <w:szCs w:val="24"/>
    </w:rPr>
  </w:style>
  <w:style w:type="character" w:customStyle="1" w:styleId="50">
    <w:name w:val="Заголовок 5 Знак"/>
    <w:basedOn w:val="a2"/>
    <w:link w:val="5"/>
    <w:uiPriority w:val="9"/>
    <w:rsid w:val="00A15289"/>
    <w:rPr>
      <w:i/>
      <w:iCs/>
      <w:sz w:val="24"/>
      <w:szCs w:val="24"/>
    </w:rPr>
  </w:style>
  <w:style w:type="character" w:customStyle="1" w:styleId="60">
    <w:name w:val="Заголовок 6 Знак"/>
    <w:basedOn w:val="a2"/>
    <w:link w:val="6"/>
    <w:uiPriority w:val="9"/>
    <w:rsid w:val="00A15289"/>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rsid w:val="00A15289"/>
    <w:rPr>
      <w:b/>
      <w:bCs/>
      <w:i/>
      <w:iCs/>
      <w:color w:val="5A5A5A" w:themeColor="text1" w:themeTint="A5"/>
      <w:sz w:val="20"/>
      <w:szCs w:val="20"/>
    </w:rPr>
  </w:style>
  <w:style w:type="character" w:customStyle="1" w:styleId="80">
    <w:name w:val="Заголовок 8 Знак"/>
    <w:basedOn w:val="a2"/>
    <w:link w:val="8"/>
    <w:uiPriority w:val="9"/>
    <w:rsid w:val="00A15289"/>
    <w:rPr>
      <w:b/>
      <w:bCs/>
      <w:color w:val="7F7F7F" w:themeColor="text1" w:themeTint="80"/>
      <w:sz w:val="20"/>
      <w:szCs w:val="20"/>
    </w:rPr>
  </w:style>
  <w:style w:type="character" w:customStyle="1" w:styleId="90">
    <w:name w:val="Заголовок 9 Знак"/>
    <w:basedOn w:val="a2"/>
    <w:link w:val="9"/>
    <w:uiPriority w:val="9"/>
    <w:rsid w:val="00A15289"/>
    <w:rPr>
      <w:b/>
      <w:bCs/>
      <w:i/>
      <w:iCs/>
      <w:color w:val="7F7F7F" w:themeColor="text1" w:themeTint="80"/>
      <w:sz w:val="18"/>
      <w:szCs w:val="18"/>
    </w:rPr>
  </w:style>
  <w:style w:type="paragraph" w:customStyle="1" w:styleId="-2">
    <w:name w:val="ЗАГ-таб"/>
    <w:basedOn w:val="32"/>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next w:val="a1"/>
    <w:link w:val="aff6"/>
    <w:uiPriority w:val="11"/>
    <w:qFormat/>
    <w:rsid w:val="00A15289"/>
    <w:rPr>
      <w:i/>
      <w:iCs/>
      <w:smallCaps/>
      <w:spacing w:val="10"/>
      <w:sz w:val="28"/>
      <w:szCs w:val="28"/>
    </w:rPr>
  </w:style>
  <w:style w:type="character" w:customStyle="1" w:styleId="aff6">
    <w:name w:val="Подзаголовок Знак"/>
    <w:basedOn w:val="a2"/>
    <w:link w:val="aff5"/>
    <w:uiPriority w:val="11"/>
    <w:rsid w:val="00A15289"/>
    <w:rPr>
      <w:i/>
      <w:iCs/>
      <w:smallCaps/>
      <w:spacing w:val="10"/>
      <w:sz w:val="28"/>
      <w:szCs w:val="28"/>
    </w:rPr>
  </w:style>
  <w:style w:type="paragraph" w:customStyle="1" w:styleId="aff7">
    <w:name w:val="Название приложения"/>
    <w:basedOn w:val="10"/>
    <w:rsid w:val="00DA0B68"/>
  </w:style>
  <w:style w:type="table" w:customStyle="1" w:styleId="ListTable3Accent1">
    <w:name w:val="List Table 3 Accent 1"/>
    <w:basedOn w:val="a3"/>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link w:val="aff8"/>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rsid w:val="000F1990"/>
    <w:pPr>
      <w:numPr>
        <w:ilvl w:val="2"/>
      </w:numPr>
      <w:spacing w:before="120"/>
    </w:pPr>
  </w:style>
  <w:style w:type="paragraph" w:customStyle="1" w:styleId="3">
    <w:name w:val="Раздел 3"/>
    <w:basedOn w:val="2"/>
    <w:rsid w:val="000F1990"/>
    <w:pPr>
      <w:numPr>
        <w:ilvl w:val="3"/>
      </w:numPr>
    </w:pPr>
  </w:style>
  <w:style w:type="paragraph" w:customStyle="1" w:styleId="4">
    <w:name w:val="Раздел 4"/>
    <w:basedOn w:val="3"/>
    <w:link w:val="42"/>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rPr>
  </w:style>
  <w:style w:type="character" w:styleId="aff9">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1"/>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DA36E8"/>
    <w:rPr>
      <w:rFonts w:ascii="Courier New" w:eastAsia="Times New Roman" w:hAnsi="Courier New" w:cs="Courier New"/>
    </w:rPr>
  </w:style>
  <w:style w:type="paragraph" w:styleId="affa">
    <w:name w:val="TOC Heading"/>
    <w:basedOn w:val="10"/>
    <w:next w:val="a1"/>
    <w:uiPriority w:val="39"/>
    <w:semiHidden/>
    <w:unhideWhenUsed/>
    <w:qFormat/>
    <w:rsid w:val="00A15289"/>
    <w:pPr>
      <w:outlineLvl w:val="9"/>
    </w:pPr>
    <w:rPr>
      <w:lang w:bidi="en-US"/>
    </w:rPr>
  </w:style>
  <w:style w:type="paragraph" w:styleId="14">
    <w:name w:val="toc 1"/>
    <w:basedOn w:val="a1"/>
    <w:next w:val="a1"/>
    <w:autoRedefine/>
    <w:uiPriority w:val="39"/>
    <w:unhideWhenUsed/>
    <w:rsid w:val="00737294"/>
    <w:pPr>
      <w:spacing w:after="100"/>
    </w:pPr>
  </w:style>
  <w:style w:type="paragraph" w:styleId="24">
    <w:name w:val="toc 2"/>
    <w:basedOn w:val="a1"/>
    <w:next w:val="a1"/>
    <w:autoRedefine/>
    <w:uiPriority w:val="39"/>
    <w:unhideWhenUsed/>
    <w:rsid w:val="00737294"/>
    <w:pPr>
      <w:spacing w:after="100"/>
      <w:ind w:left="220"/>
    </w:pPr>
  </w:style>
  <w:style w:type="character" w:customStyle="1" w:styleId="aff8">
    <w:name w:val="Часть Знак"/>
    <w:basedOn w:val="a2"/>
    <w:link w:val="a0"/>
    <w:rsid w:val="00252EA8"/>
    <w:rPr>
      <w:rFonts w:ascii="Times New Roman" w:hAnsi="Times New Roman"/>
      <w:b/>
      <w:bCs/>
      <w:sz w:val="24"/>
      <w:szCs w:val="22"/>
      <w:lang w:eastAsia="en-US"/>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b">
    <w:name w:val="Normal (Web)"/>
    <w:basedOn w:val="a1"/>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c">
    <w:name w:val="Title"/>
    <w:basedOn w:val="a1"/>
    <w:next w:val="a1"/>
    <w:link w:val="affd"/>
    <w:uiPriority w:val="10"/>
    <w:qFormat/>
    <w:rsid w:val="00A15289"/>
    <w:pPr>
      <w:spacing w:after="300" w:line="240" w:lineRule="auto"/>
      <w:contextualSpacing/>
    </w:pPr>
    <w:rPr>
      <w:smallCaps/>
      <w:sz w:val="52"/>
      <w:szCs w:val="52"/>
    </w:rPr>
  </w:style>
  <w:style w:type="character" w:customStyle="1" w:styleId="affd">
    <w:name w:val="Название Знак"/>
    <w:basedOn w:val="a2"/>
    <w:link w:val="affc"/>
    <w:uiPriority w:val="10"/>
    <w:rsid w:val="00A15289"/>
    <w:rPr>
      <w:smallCaps/>
      <w:sz w:val="52"/>
      <w:szCs w:val="52"/>
    </w:rPr>
  </w:style>
  <w:style w:type="paragraph" w:styleId="affe">
    <w:name w:val="No Spacing"/>
    <w:basedOn w:val="a1"/>
    <w:uiPriority w:val="1"/>
    <w:qFormat/>
    <w:rsid w:val="00A15289"/>
    <w:pPr>
      <w:spacing w:after="0" w:line="240" w:lineRule="auto"/>
    </w:pPr>
  </w:style>
  <w:style w:type="paragraph" w:styleId="25">
    <w:name w:val="Quote"/>
    <w:basedOn w:val="a1"/>
    <w:next w:val="a1"/>
    <w:link w:val="26"/>
    <w:uiPriority w:val="29"/>
    <w:qFormat/>
    <w:rsid w:val="00A15289"/>
    <w:rPr>
      <w:i/>
      <w:iCs/>
    </w:rPr>
  </w:style>
  <w:style w:type="character" w:customStyle="1" w:styleId="26">
    <w:name w:val="Цитата 2 Знак"/>
    <w:basedOn w:val="a2"/>
    <w:link w:val="25"/>
    <w:uiPriority w:val="29"/>
    <w:rsid w:val="00A15289"/>
    <w:rPr>
      <w:i/>
      <w:iCs/>
    </w:rPr>
  </w:style>
  <w:style w:type="paragraph" w:styleId="afff">
    <w:name w:val="Intense Quote"/>
    <w:basedOn w:val="a1"/>
    <w:next w:val="a1"/>
    <w:link w:val="afff0"/>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0">
    <w:name w:val="Выделенная цитата Знак"/>
    <w:basedOn w:val="a2"/>
    <w:link w:val="afff"/>
    <w:uiPriority w:val="30"/>
    <w:rsid w:val="00A15289"/>
    <w:rPr>
      <w:i/>
      <w:iCs/>
    </w:rPr>
  </w:style>
  <w:style w:type="character" w:styleId="afff1">
    <w:name w:val="Subtle Emphasis"/>
    <w:uiPriority w:val="19"/>
    <w:qFormat/>
    <w:rsid w:val="00A15289"/>
    <w:rPr>
      <w:i/>
      <w:iCs/>
    </w:rPr>
  </w:style>
  <w:style w:type="character" w:styleId="afff2">
    <w:name w:val="Subtle Reference"/>
    <w:basedOn w:val="a2"/>
    <w:uiPriority w:val="31"/>
    <w:qFormat/>
    <w:rsid w:val="00A15289"/>
    <w:rPr>
      <w:smallCaps/>
    </w:rPr>
  </w:style>
  <w:style w:type="character" w:styleId="afff3">
    <w:name w:val="Intense Reference"/>
    <w:uiPriority w:val="32"/>
    <w:qFormat/>
    <w:rsid w:val="00A15289"/>
    <w:rPr>
      <w:b/>
      <w:bCs/>
      <w:smallCaps/>
    </w:rPr>
  </w:style>
  <w:style w:type="character" w:styleId="afff4">
    <w:name w:val="Book Title"/>
    <w:basedOn w:val="a2"/>
    <w:uiPriority w:val="33"/>
    <w:qFormat/>
    <w:rsid w:val="00A15289"/>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5289"/>
  </w:style>
  <w:style w:type="paragraph" w:styleId="10">
    <w:name w:val="heading 1"/>
    <w:basedOn w:val="a1"/>
    <w:next w:val="a1"/>
    <w:link w:val="11"/>
    <w:uiPriority w:val="9"/>
    <w:qFormat/>
    <w:rsid w:val="00A15289"/>
    <w:pPr>
      <w:spacing w:before="480" w:after="0"/>
      <w:contextualSpacing/>
      <w:outlineLvl w:val="0"/>
    </w:pPr>
    <w:rPr>
      <w:smallCaps/>
      <w:spacing w:val="5"/>
      <w:sz w:val="36"/>
      <w:szCs w:val="36"/>
    </w:rPr>
  </w:style>
  <w:style w:type="paragraph" w:styleId="20">
    <w:name w:val="heading 2"/>
    <w:basedOn w:val="a1"/>
    <w:next w:val="a1"/>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1"/>
    <w:next w:val="a1"/>
    <w:link w:val="31"/>
    <w:uiPriority w:val="9"/>
    <w:unhideWhenUsed/>
    <w:qFormat/>
    <w:rsid w:val="00A15289"/>
    <w:pPr>
      <w:spacing w:before="200" w:after="0" w:line="271" w:lineRule="auto"/>
      <w:outlineLvl w:val="2"/>
    </w:pPr>
    <w:rPr>
      <w:i/>
      <w:iCs/>
      <w:smallCaps/>
      <w:spacing w:val="5"/>
      <w:sz w:val="26"/>
      <w:szCs w:val="26"/>
    </w:rPr>
  </w:style>
  <w:style w:type="paragraph" w:styleId="40">
    <w:name w:val="heading 4"/>
    <w:basedOn w:val="a1"/>
    <w:next w:val="a1"/>
    <w:link w:val="41"/>
    <w:uiPriority w:val="9"/>
    <w:unhideWhenUsed/>
    <w:qFormat/>
    <w:rsid w:val="00A15289"/>
    <w:pPr>
      <w:spacing w:after="0" w:line="271" w:lineRule="auto"/>
      <w:outlineLvl w:val="3"/>
    </w:pPr>
    <w:rPr>
      <w:b/>
      <w:bCs/>
      <w:spacing w:val="5"/>
      <w:sz w:val="24"/>
      <w:szCs w:val="24"/>
    </w:rPr>
  </w:style>
  <w:style w:type="paragraph" w:styleId="5">
    <w:name w:val="heading 5"/>
    <w:basedOn w:val="a1"/>
    <w:next w:val="a1"/>
    <w:link w:val="50"/>
    <w:uiPriority w:val="9"/>
    <w:unhideWhenUsed/>
    <w:qFormat/>
    <w:rsid w:val="00A15289"/>
    <w:pPr>
      <w:spacing w:after="0" w:line="271" w:lineRule="auto"/>
      <w:outlineLvl w:val="4"/>
    </w:pPr>
    <w:rPr>
      <w:i/>
      <w:iCs/>
      <w:sz w:val="24"/>
      <w:szCs w:val="24"/>
    </w:rPr>
  </w:style>
  <w:style w:type="paragraph" w:styleId="6">
    <w:name w:val="heading 6"/>
    <w:basedOn w:val="a1"/>
    <w:next w:val="a1"/>
    <w:link w:val="60"/>
    <w:uiPriority w:val="9"/>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1"/>
    <w:next w:val="a1"/>
    <w:link w:val="70"/>
    <w:uiPriority w:val="9"/>
    <w:unhideWhenUsed/>
    <w:qFormat/>
    <w:rsid w:val="00A15289"/>
    <w:pPr>
      <w:spacing w:after="0"/>
      <w:outlineLvl w:val="6"/>
    </w:pPr>
    <w:rPr>
      <w:b/>
      <w:bCs/>
      <w:i/>
      <w:iCs/>
      <w:color w:val="5A5A5A" w:themeColor="text1" w:themeTint="A5"/>
      <w:sz w:val="20"/>
      <w:szCs w:val="20"/>
    </w:rPr>
  </w:style>
  <w:style w:type="paragraph" w:styleId="8">
    <w:name w:val="heading 8"/>
    <w:basedOn w:val="a1"/>
    <w:next w:val="a1"/>
    <w:link w:val="80"/>
    <w:uiPriority w:val="9"/>
    <w:unhideWhenUsed/>
    <w:qFormat/>
    <w:rsid w:val="00A15289"/>
    <w:pPr>
      <w:spacing w:after="0"/>
      <w:outlineLvl w:val="7"/>
    </w:pPr>
    <w:rPr>
      <w:b/>
      <w:bCs/>
      <w:color w:val="7F7F7F" w:themeColor="text1" w:themeTint="80"/>
      <w:sz w:val="20"/>
      <w:szCs w:val="20"/>
    </w:rPr>
  </w:style>
  <w:style w:type="paragraph" w:styleId="9">
    <w:name w:val="heading 9"/>
    <w:basedOn w:val="a1"/>
    <w:next w:val="a1"/>
    <w:link w:val="90"/>
    <w:uiPriority w:val="9"/>
    <w:unhideWhenUsed/>
    <w:qFormat/>
    <w:rsid w:val="00A15289"/>
    <w:pPr>
      <w:spacing w:after="0" w:line="271" w:lineRule="auto"/>
      <w:outlineLvl w:val="8"/>
    </w:pPr>
    <w:rPr>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1"/>
    <w:link w:val="ad"/>
    <w:uiPriority w:val="34"/>
    <w:qFormat/>
    <w:rsid w:val="00A15289"/>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A15289"/>
    <w:rPr>
      <w:b/>
      <w:bCs/>
      <w:i/>
      <w:iCs/>
      <w:spacing w:val="10"/>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1"/>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3"/>
    <w:rsid w:val="00851E74"/>
    <w:pPr>
      <w:numPr>
        <w:numId w:val="15"/>
      </w:numPr>
      <w:tabs>
        <w:tab w:val="num" w:pos="360"/>
      </w:tabs>
      <w:ind w:left="57" w:firstLine="0"/>
      <w:contextualSpacing/>
    </w:pPr>
  </w:style>
  <w:style w:type="paragraph" w:styleId="aff4">
    <w:name w:val="caption"/>
    <w:basedOn w:val="a1"/>
    <w:next w:val="a1"/>
    <w:uiPriority w:val="35"/>
    <w:unhideWhenUsed/>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c"/>
    <w:uiPriority w:val="34"/>
    <w:rsid w:val="00851E74"/>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rsid w:val="000921D7"/>
    <w:rPr>
      <w:rFonts w:ascii="Times New Roman" w:eastAsia="Times New Roman" w:hAnsi="Times New Roman"/>
      <w:b/>
      <w:bCs/>
      <w:color w:val="FFFFFF"/>
      <w:sz w:val="18"/>
      <w:szCs w:val="18"/>
    </w:rPr>
  </w:style>
  <w:style w:type="paragraph" w:customStyle="1" w:styleId="a">
    <w:name w:val="Список с буллитом"/>
    <w:basedOn w:val="a1"/>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uiPriority w:val="9"/>
    <w:rsid w:val="00A15289"/>
    <w:rPr>
      <w:smallCaps/>
      <w:spacing w:val="5"/>
      <w:sz w:val="36"/>
      <w:szCs w:val="36"/>
    </w:rPr>
  </w:style>
  <w:style w:type="character" w:customStyle="1" w:styleId="21">
    <w:name w:val="Заголовок 2 Знак"/>
    <w:basedOn w:val="a2"/>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2"/>
    <w:link w:val="30"/>
    <w:uiPriority w:val="9"/>
    <w:rsid w:val="00A15289"/>
    <w:rPr>
      <w:i/>
      <w:iCs/>
      <w:smallCaps/>
      <w:spacing w:val="5"/>
      <w:sz w:val="26"/>
      <w:szCs w:val="26"/>
    </w:rPr>
  </w:style>
  <w:style w:type="character" w:customStyle="1" w:styleId="41">
    <w:name w:val="Заголовок 4 Знак"/>
    <w:basedOn w:val="a2"/>
    <w:link w:val="40"/>
    <w:uiPriority w:val="9"/>
    <w:rsid w:val="00A15289"/>
    <w:rPr>
      <w:b/>
      <w:bCs/>
      <w:spacing w:val="5"/>
      <w:sz w:val="24"/>
      <w:szCs w:val="24"/>
    </w:rPr>
  </w:style>
  <w:style w:type="character" w:customStyle="1" w:styleId="50">
    <w:name w:val="Заголовок 5 Знак"/>
    <w:basedOn w:val="a2"/>
    <w:link w:val="5"/>
    <w:uiPriority w:val="9"/>
    <w:rsid w:val="00A15289"/>
    <w:rPr>
      <w:i/>
      <w:iCs/>
      <w:sz w:val="24"/>
      <w:szCs w:val="24"/>
    </w:rPr>
  </w:style>
  <w:style w:type="character" w:customStyle="1" w:styleId="60">
    <w:name w:val="Заголовок 6 Знак"/>
    <w:basedOn w:val="a2"/>
    <w:link w:val="6"/>
    <w:uiPriority w:val="9"/>
    <w:rsid w:val="00A15289"/>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rsid w:val="00A15289"/>
    <w:rPr>
      <w:b/>
      <w:bCs/>
      <w:i/>
      <w:iCs/>
      <w:color w:val="5A5A5A" w:themeColor="text1" w:themeTint="A5"/>
      <w:sz w:val="20"/>
      <w:szCs w:val="20"/>
    </w:rPr>
  </w:style>
  <w:style w:type="character" w:customStyle="1" w:styleId="80">
    <w:name w:val="Заголовок 8 Знак"/>
    <w:basedOn w:val="a2"/>
    <w:link w:val="8"/>
    <w:uiPriority w:val="9"/>
    <w:rsid w:val="00A15289"/>
    <w:rPr>
      <w:b/>
      <w:bCs/>
      <w:color w:val="7F7F7F" w:themeColor="text1" w:themeTint="80"/>
      <w:sz w:val="20"/>
      <w:szCs w:val="20"/>
    </w:rPr>
  </w:style>
  <w:style w:type="character" w:customStyle="1" w:styleId="90">
    <w:name w:val="Заголовок 9 Знак"/>
    <w:basedOn w:val="a2"/>
    <w:link w:val="9"/>
    <w:uiPriority w:val="9"/>
    <w:rsid w:val="00A15289"/>
    <w:rPr>
      <w:b/>
      <w:bCs/>
      <w:i/>
      <w:iCs/>
      <w:color w:val="7F7F7F" w:themeColor="text1" w:themeTint="80"/>
      <w:sz w:val="18"/>
      <w:szCs w:val="18"/>
    </w:rPr>
  </w:style>
  <w:style w:type="paragraph" w:customStyle="1" w:styleId="-2">
    <w:name w:val="ЗАГ-таб"/>
    <w:basedOn w:val="32"/>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next w:val="a1"/>
    <w:link w:val="aff6"/>
    <w:uiPriority w:val="11"/>
    <w:qFormat/>
    <w:rsid w:val="00A15289"/>
    <w:rPr>
      <w:i/>
      <w:iCs/>
      <w:smallCaps/>
      <w:spacing w:val="10"/>
      <w:sz w:val="28"/>
      <w:szCs w:val="28"/>
    </w:rPr>
  </w:style>
  <w:style w:type="character" w:customStyle="1" w:styleId="aff6">
    <w:name w:val="Подзаголовок Знак"/>
    <w:basedOn w:val="a2"/>
    <w:link w:val="aff5"/>
    <w:uiPriority w:val="11"/>
    <w:rsid w:val="00A15289"/>
    <w:rPr>
      <w:i/>
      <w:iCs/>
      <w:smallCaps/>
      <w:spacing w:val="10"/>
      <w:sz w:val="28"/>
      <w:szCs w:val="28"/>
    </w:rPr>
  </w:style>
  <w:style w:type="paragraph" w:customStyle="1" w:styleId="aff7">
    <w:name w:val="Название приложения"/>
    <w:basedOn w:val="10"/>
    <w:rsid w:val="00DA0B68"/>
  </w:style>
  <w:style w:type="table" w:customStyle="1" w:styleId="ListTable3Accent1">
    <w:name w:val="List Table 3 Accent 1"/>
    <w:basedOn w:val="a3"/>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link w:val="aff8"/>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rsid w:val="000F1990"/>
    <w:pPr>
      <w:numPr>
        <w:ilvl w:val="2"/>
      </w:numPr>
      <w:spacing w:before="120"/>
    </w:pPr>
  </w:style>
  <w:style w:type="paragraph" w:customStyle="1" w:styleId="3">
    <w:name w:val="Раздел 3"/>
    <w:basedOn w:val="2"/>
    <w:rsid w:val="000F1990"/>
    <w:pPr>
      <w:numPr>
        <w:ilvl w:val="3"/>
      </w:numPr>
    </w:pPr>
  </w:style>
  <w:style w:type="paragraph" w:customStyle="1" w:styleId="4">
    <w:name w:val="Раздел 4"/>
    <w:basedOn w:val="3"/>
    <w:link w:val="42"/>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rPr>
  </w:style>
  <w:style w:type="character" w:styleId="aff9">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1"/>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DA36E8"/>
    <w:rPr>
      <w:rFonts w:ascii="Courier New" w:eastAsia="Times New Roman" w:hAnsi="Courier New" w:cs="Courier New"/>
    </w:rPr>
  </w:style>
  <w:style w:type="paragraph" w:styleId="affa">
    <w:name w:val="TOC Heading"/>
    <w:basedOn w:val="10"/>
    <w:next w:val="a1"/>
    <w:uiPriority w:val="39"/>
    <w:semiHidden/>
    <w:unhideWhenUsed/>
    <w:qFormat/>
    <w:rsid w:val="00A15289"/>
    <w:pPr>
      <w:outlineLvl w:val="9"/>
    </w:pPr>
    <w:rPr>
      <w:lang w:bidi="en-US"/>
    </w:rPr>
  </w:style>
  <w:style w:type="paragraph" w:styleId="14">
    <w:name w:val="toc 1"/>
    <w:basedOn w:val="a1"/>
    <w:next w:val="a1"/>
    <w:autoRedefine/>
    <w:uiPriority w:val="39"/>
    <w:unhideWhenUsed/>
    <w:rsid w:val="00737294"/>
    <w:pPr>
      <w:spacing w:after="100"/>
    </w:pPr>
  </w:style>
  <w:style w:type="paragraph" w:styleId="24">
    <w:name w:val="toc 2"/>
    <w:basedOn w:val="a1"/>
    <w:next w:val="a1"/>
    <w:autoRedefine/>
    <w:uiPriority w:val="39"/>
    <w:unhideWhenUsed/>
    <w:rsid w:val="00737294"/>
    <w:pPr>
      <w:spacing w:after="100"/>
      <w:ind w:left="220"/>
    </w:pPr>
  </w:style>
  <w:style w:type="character" w:customStyle="1" w:styleId="aff8">
    <w:name w:val="Часть Знак"/>
    <w:basedOn w:val="a2"/>
    <w:link w:val="a0"/>
    <w:rsid w:val="00252EA8"/>
    <w:rPr>
      <w:rFonts w:ascii="Times New Roman" w:hAnsi="Times New Roman"/>
      <w:b/>
      <w:bCs/>
      <w:sz w:val="24"/>
      <w:szCs w:val="22"/>
      <w:lang w:eastAsia="en-US"/>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b">
    <w:name w:val="Normal (Web)"/>
    <w:basedOn w:val="a1"/>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c">
    <w:name w:val="Title"/>
    <w:basedOn w:val="a1"/>
    <w:next w:val="a1"/>
    <w:link w:val="affd"/>
    <w:uiPriority w:val="10"/>
    <w:qFormat/>
    <w:rsid w:val="00A15289"/>
    <w:pPr>
      <w:spacing w:after="300" w:line="240" w:lineRule="auto"/>
      <w:contextualSpacing/>
    </w:pPr>
    <w:rPr>
      <w:smallCaps/>
      <w:sz w:val="52"/>
      <w:szCs w:val="52"/>
    </w:rPr>
  </w:style>
  <w:style w:type="character" w:customStyle="1" w:styleId="affd">
    <w:name w:val="Название Знак"/>
    <w:basedOn w:val="a2"/>
    <w:link w:val="affc"/>
    <w:uiPriority w:val="10"/>
    <w:rsid w:val="00A15289"/>
    <w:rPr>
      <w:smallCaps/>
      <w:sz w:val="52"/>
      <w:szCs w:val="52"/>
    </w:rPr>
  </w:style>
  <w:style w:type="paragraph" w:styleId="affe">
    <w:name w:val="No Spacing"/>
    <w:basedOn w:val="a1"/>
    <w:uiPriority w:val="1"/>
    <w:qFormat/>
    <w:rsid w:val="00A15289"/>
    <w:pPr>
      <w:spacing w:after="0" w:line="240" w:lineRule="auto"/>
    </w:pPr>
  </w:style>
  <w:style w:type="paragraph" w:styleId="25">
    <w:name w:val="Quote"/>
    <w:basedOn w:val="a1"/>
    <w:next w:val="a1"/>
    <w:link w:val="26"/>
    <w:uiPriority w:val="29"/>
    <w:qFormat/>
    <w:rsid w:val="00A15289"/>
    <w:rPr>
      <w:i/>
      <w:iCs/>
    </w:rPr>
  </w:style>
  <w:style w:type="character" w:customStyle="1" w:styleId="26">
    <w:name w:val="Цитата 2 Знак"/>
    <w:basedOn w:val="a2"/>
    <w:link w:val="25"/>
    <w:uiPriority w:val="29"/>
    <w:rsid w:val="00A15289"/>
    <w:rPr>
      <w:i/>
      <w:iCs/>
    </w:rPr>
  </w:style>
  <w:style w:type="paragraph" w:styleId="afff">
    <w:name w:val="Intense Quote"/>
    <w:basedOn w:val="a1"/>
    <w:next w:val="a1"/>
    <w:link w:val="afff0"/>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0">
    <w:name w:val="Выделенная цитата Знак"/>
    <w:basedOn w:val="a2"/>
    <w:link w:val="afff"/>
    <w:uiPriority w:val="30"/>
    <w:rsid w:val="00A15289"/>
    <w:rPr>
      <w:i/>
      <w:iCs/>
    </w:rPr>
  </w:style>
  <w:style w:type="character" w:styleId="afff1">
    <w:name w:val="Subtle Emphasis"/>
    <w:uiPriority w:val="19"/>
    <w:qFormat/>
    <w:rsid w:val="00A15289"/>
    <w:rPr>
      <w:i/>
      <w:iCs/>
    </w:rPr>
  </w:style>
  <w:style w:type="character" w:styleId="afff2">
    <w:name w:val="Subtle Reference"/>
    <w:basedOn w:val="a2"/>
    <w:uiPriority w:val="31"/>
    <w:qFormat/>
    <w:rsid w:val="00A15289"/>
    <w:rPr>
      <w:smallCaps/>
    </w:rPr>
  </w:style>
  <w:style w:type="character" w:styleId="afff3">
    <w:name w:val="Intense Reference"/>
    <w:uiPriority w:val="32"/>
    <w:qFormat/>
    <w:rsid w:val="00A15289"/>
    <w:rPr>
      <w:b/>
      <w:bCs/>
      <w:smallCaps/>
    </w:rPr>
  </w:style>
  <w:style w:type="character" w:styleId="afff4">
    <w:name w:val="Book Title"/>
    <w:basedOn w:val="a2"/>
    <w:uiPriority w:val="33"/>
    <w:qFormat/>
    <w:rsid w:val="00A15289"/>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5.bin"/><Relationship Id="rId112"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8.bin"/><Relationship Id="rId107" Type="http://schemas.openxmlformats.org/officeDocument/2006/relationships/hyperlink" Target="http://moex.com/ru/index/RUCBITRBBB3Y/archive"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26.wmf"/><Relationship Id="rId79" Type="http://schemas.openxmlformats.org/officeDocument/2006/relationships/oleObject" Target="embeddings/oleObject40.bin"/><Relationship Id="rId87" Type="http://schemas.openxmlformats.org/officeDocument/2006/relationships/hyperlink" Target="https://www.ecb.europa.eu/stats/financial_markets_and_interest_rates/euro_area_yield_curves/html/index.en.htm" TargetMode="External"/><Relationship Id="rId102" Type="http://schemas.openxmlformats.org/officeDocument/2006/relationships/hyperlink" Target="https://bankrot.fedresurs.ru" TargetMode="External"/><Relationship Id="rId110" Type="http://schemas.openxmlformats.org/officeDocument/2006/relationships/hyperlink" Target="http://moex.com/a2195" TargetMode="External"/><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1.wmf"/><Relationship Id="rId95" Type="http://schemas.openxmlformats.org/officeDocument/2006/relationships/hyperlink" Target="http://www.cbr.ru/statistics/?PrtId=int_rat"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www.cbr.ru/" TargetMode="External"/><Relationship Id="rId105" Type="http://schemas.openxmlformats.org/officeDocument/2006/relationships/hyperlink" Target="http://www.gks.ru/accounting_report"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hyperlink" Target="https://www.e-disclosure.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fedresurs.ru" TargetMode="External"/><Relationship Id="rId108" Type="http://schemas.openxmlformats.org/officeDocument/2006/relationships/hyperlink" Target="http://moex.com/a2196" TargetMode="Externa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0.wmf"/><Relationship Id="rId91" Type="http://schemas.openxmlformats.org/officeDocument/2006/relationships/oleObject" Target="embeddings/oleObject46.bin"/><Relationship Id="rId96" Type="http://schemas.openxmlformats.org/officeDocument/2006/relationships/hyperlink" Target="https://www.moodys.com/search?keyword=Average%20cumulative%20issuer-weighted%20global%20default%20rates%20by%20alphanumeric%20rating&amp;searchfrom=GS"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moex.com/a2197" TargetMode="External"/><Relationship Id="rId114"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hyperlink" Target="https://home.treasury.gov/" TargetMode="External"/><Relationship Id="rId94" Type="http://schemas.openxmlformats.org/officeDocument/2006/relationships/hyperlink" Target="http://www.cbr.ru" TargetMode="External"/><Relationship Id="rId99" Type="http://schemas.openxmlformats.org/officeDocument/2006/relationships/hyperlink" Target="https://www.moex.com/" TargetMode="External"/><Relationship Id="rId101" Type="http://schemas.openxmlformats.org/officeDocument/2006/relationships/hyperlink" Target="https://kad.arbitr.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moodys.com/search?keyword=Average%20cumulative%20issuer-weighted%20global%20default%20rates%20by%20alphanumeric%20rating&amp;searchfrom=GS" TargetMode="External"/><Relationship Id="rId104" Type="http://schemas.openxmlformats.org/officeDocument/2006/relationships/hyperlink" Target="https://www.moodys.com/" TargetMode="Externa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EC7C0-5663-498B-81BF-D551F83A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29105</Words>
  <Characters>165903</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194619</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3</cp:revision>
  <cp:lastPrinted>2015-12-21T07:18:00Z</cp:lastPrinted>
  <dcterms:created xsi:type="dcterms:W3CDTF">2021-06-22T10:51:00Z</dcterms:created>
  <dcterms:modified xsi:type="dcterms:W3CDTF">2021-06-23T06:12:00Z</dcterms:modified>
</cp:coreProperties>
</file>