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39" w:rsidRPr="00915C7F" w:rsidRDefault="00131E39" w:rsidP="0096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C7F">
        <w:rPr>
          <w:rFonts w:ascii="Times New Roman" w:hAnsi="Times New Roman" w:cs="Times New Roman"/>
          <w:sz w:val="24"/>
          <w:szCs w:val="24"/>
        </w:rPr>
        <w:t>Прежде чем приобрести инвестиционный пай, следует внимательно ознакомиться с правилами доверительного управления паевым инвестиционным фондом. Стоимость активов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</w:t>
      </w:r>
    </w:p>
    <w:p w:rsidR="00964AE9" w:rsidRDefault="00964AE9" w:rsidP="00915C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E39" w:rsidRDefault="00131E39" w:rsidP="00915C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Сообщение ООО УК «Инвест-Урал» о конфликте интересов</w:t>
      </w:r>
    </w:p>
    <w:p w:rsidR="00964AE9" w:rsidRPr="00915C7F" w:rsidRDefault="00964AE9" w:rsidP="00915C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E39" w:rsidRDefault="00F876DA" w:rsidP="00915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1E39" w:rsidRPr="00915C7F">
        <w:rPr>
          <w:rFonts w:ascii="Times New Roman" w:hAnsi="Times New Roman" w:cs="Times New Roman"/>
          <w:sz w:val="24"/>
          <w:szCs w:val="24"/>
        </w:rPr>
        <w:t>В соответствии с требованиями Указания Банка России от 22.07.2020</w:t>
      </w:r>
      <w:r w:rsidR="00915C7F">
        <w:rPr>
          <w:rFonts w:ascii="Times New Roman" w:hAnsi="Times New Roman" w:cs="Times New Roman"/>
          <w:sz w:val="24"/>
          <w:szCs w:val="24"/>
        </w:rPr>
        <w:t xml:space="preserve"> г. №</w:t>
      </w:r>
      <w:r w:rsidR="00131E39" w:rsidRPr="00915C7F">
        <w:rPr>
          <w:rFonts w:ascii="Times New Roman" w:hAnsi="Times New Roman" w:cs="Times New Roman"/>
          <w:sz w:val="24"/>
          <w:szCs w:val="24"/>
        </w:rPr>
        <w:t xml:space="preserve"> 5511-У "О требованиях к выявлению конфликта интересов и управлению конфликтом интересов управляющей компании инвестиционных фондов, паевых инвестиционных фондов и негосударственных пенсионных фондов и специализированного депозитария"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 Управляющая компания «Инвест-Урал» (далее – управляющая компания) (ОГРН 1086671002582,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деятельности по управлению инвестиционными фондами,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>паевыми инвестиционными фондами и негосударственными</w:t>
      </w:r>
      <w:proofErr w:type="gramEnd"/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пенсионными фондами №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39" w:rsidRPr="00915C7F">
        <w:rPr>
          <w:rFonts w:ascii="Times New Roman" w:hAnsi="Times New Roman" w:cs="Times New Roman"/>
          <w:color w:val="333333"/>
          <w:sz w:val="24"/>
          <w:szCs w:val="24"/>
        </w:rPr>
        <w:t>21-000-1-00746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выдана ФСФР России «12» августа 2010 г.) (далее – Лицензия) сообщает о конфликте интересов. </w:t>
      </w:r>
    </w:p>
    <w:p w:rsidR="00964AE9" w:rsidRPr="00915C7F" w:rsidRDefault="00964AE9" w:rsidP="00915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40E" w:rsidRPr="00915C7F" w:rsidRDefault="00131E39" w:rsidP="00964AE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>Содержание конфликта интересов:</w:t>
      </w:r>
      <w:r w:rsidR="00F3040E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управляющей компании работают по основному месту работы в лице, связанном с управляющей компанией, в том числе ответственные лица выполняют (могут выполнять) одинаковые должностные обязанности в управляющей компании и в лице, связанном с управляющей компанией.</w:t>
      </w:r>
    </w:p>
    <w:p w:rsidR="00F3040E" w:rsidRPr="00915C7F" w:rsidRDefault="00964AE9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Обстоятельство возникновения конфликта интересов: </w:t>
      </w:r>
      <w:r w:rsidR="00F3040E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наличие (возможное наличие) интереса, отличного от интереса клиента управляющей компании, является (может являться) основанием возникновения конфликта интересов. </w:t>
      </w:r>
    </w:p>
    <w:p w:rsidR="00EB1328" w:rsidRPr="00915C7F" w:rsidRDefault="00964AE9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EB1328" w:rsidRPr="00915C7F">
        <w:rPr>
          <w:rFonts w:ascii="Times New Roman" w:hAnsi="Times New Roman" w:cs="Times New Roman"/>
          <w:color w:val="000000"/>
          <w:sz w:val="24"/>
          <w:szCs w:val="24"/>
        </w:rPr>
        <w:t>Описание интереса: работник управляющей компании, в том числе задействованный в управлении паевым инвестиционным фондом, в принятии и исполнении инвестиционных решений, участвующий в совершении либо несовершении юридических и (или) фактических действий, влияющих на связанные с оказанием услуг управляющей компании интересы Клиента, осуществляет (может осуществлять) иные или аналогичные должностные обязанности в лице, связанном с управляющей компанией</w:t>
      </w:r>
      <w:r w:rsidR="00105A9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(ПАО КБ «УБРиР», ОГРН 1026600000350)</w:t>
      </w:r>
      <w:r w:rsidR="00EB1328" w:rsidRPr="00915C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E0D6D" w:rsidRPr="00915C7F" w:rsidRDefault="00AE0D6D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Дата возникновения конфликта интересов: 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>1 апреля 2021 г.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(в связи с вступлением в силу Политики управления конфликтами интересов)</w:t>
      </w:r>
      <w:r w:rsidR="00963D8E" w:rsidRPr="00915C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AEE" w:rsidRPr="00915C7F" w:rsidRDefault="00997005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1E39" w:rsidRPr="00915C7F">
        <w:rPr>
          <w:rFonts w:ascii="Times New Roman" w:hAnsi="Times New Roman" w:cs="Times New Roman"/>
          <w:color w:val="000000"/>
          <w:sz w:val="24"/>
          <w:szCs w:val="24"/>
        </w:rPr>
        <w:t>Сведения о Клиентах: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AEE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Владельцы инвестиционных паев паевых инвестиционных фондов: </w:t>
      </w:r>
    </w:p>
    <w:p w:rsidR="00BC1AEE" w:rsidRPr="00915C7F" w:rsidRDefault="00BC1AEE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«Альтернативный процент». Правила доверительного управления зарегистрированы Федеральной службой по финансовым рынкам 26.05.2011 г. в реестре за № 2138-94195777; </w:t>
      </w:r>
    </w:p>
    <w:p w:rsidR="00BC1AEE" w:rsidRPr="00915C7F" w:rsidRDefault="00BC1AEE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«Базовые отрасли». Правила доверительного управления зарегистрированы Федеральной службой по финансовым рынкам 16.08.2011 г. в реестре за № 2185-94196653; </w:t>
      </w:r>
    </w:p>
    <w:p w:rsidR="00BC1AEE" w:rsidRPr="00915C7F" w:rsidRDefault="00BC1AEE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«Мобильный капитал». Правила доверительного управления зарегистрированы Федеральной службой по финансовым рынкам  06.03.2012 г. в реестре за № 2323; </w:t>
      </w:r>
    </w:p>
    <w:p w:rsidR="00BC1AEE" w:rsidRPr="00915C7F" w:rsidRDefault="00BC1AEE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«Активные инвестиции». Правила доверительного управления зарегистрированы Федеральной службой по финансовым рынкам 16.08.2011 г. в реестре за № 2186-94196570; </w:t>
      </w:r>
    </w:p>
    <w:p w:rsidR="00BC1AEE" w:rsidRPr="00915C7F" w:rsidRDefault="00BC1AEE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«Ломбардный список». Правила доверительного управления зарегистрированы Федеральной службой по финансовым рынкам 26.05.2011 г. в реестре за № 2139-94195694. </w:t>
      </w:r>
    </w:p>
    <w:p w:rsidR="009518E8" w:rsidRPr="00915C7F" w:rsidRDefault="009518E8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>4. Сведения о принятии решения об отказе от предотвращения возникновения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конфликта интересов: решение принято директором 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>1 апреля 2021 г.</w:t>
      </w:r>
    </w:p>
    <w:p w:rsidR="00521364" w:rsidRPr="00915C7F" w:rsidRDefault="009518E8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D80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15C7F">
        <w:rPr>
          <w:rFonts w:ascii="Times New Roman" w:hAnsi="Times New Roman" w:cs="Times New Roman"/>
          <w:color w:val="000000"/>
          <w:sz w:val="24"/>
          <w:szCs w:val="24"/>
        </w:rPr>
        <w:t>Причины принятия решения об отказе от предотвращения возникновения конфликта интересов: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ринятое решение не предполагает возникновение неблагоприятных последствий для интересов клиентов по причине отказа от предотвращения возникновения конфликта 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интересов в связи с управлением имуществом клиентов в соответствии с инвестиционной декларацией, ограничениями на совершение сделок, установленными действующим законодательством Российской Федерации, принимая все зависящие от управляющей компании разумные </w:t>
      </w:r>
      <w:r w:rsidR="00D80421">
        <w:rPr>
          <w:rFonts w:ascii="Times New Roman" w:hAnsi="Times New Roman" w:cs="Times New Roman"/>
          <w:color w:val="000000"/>
          <w:sz w:val="24"/>
          <w:szCs w:val="24"/>
        </w:rPr>
        <w:t xml:space="preserve">и достаточные 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>меры для достижения</w:t>
      </w:r>
      <w:proofErr w:type="gramEnd"/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инвестиционных целей учредителя управления. При исполнении любой сделки в интересах </w:t>
      </w:r>
      <w:r w:rsidR="00524EC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лиента управляющая компания (ответственное лицо управляющей компании) действует разумно и добросовестно, с той степенью осмотрительности, которая требуется от управляющей компании с учетом специфики ее деятельности и практики делового оборота. Каждое ответственное лицо управляющей компании </w:t>
      </w:r>
      <w:r w:rsidR="00E72D86" w:rsidRPr="00915C7F">
        <w:rPr>
          <w:rFonts w:ascii="Times New Roman" w:hAnsi="Times New Roman" w:cs="Times New Roman"/>
          <w:color w:val="000000"/>
          <w:sz w:val="24"/>
          <w:szCs w:val="24"/>
        </w:rPr>
        <w:t>обязано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ставить интересы </w:t>
      </w:r>
      <w:r w:rsidR="00524EC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лиента </w:t>
      </w:r>
      <w:r w:rsidR="0052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421">
        <w:rPr>
          <w:rFonts w:ascii="Times New Roman" w:hAnsi="Times New Roman" w:cs="Times New Roman"/>
          <w:color w:val="000000"/>
          <w:sz w:val="24"/>
          <w:szCs w:val="24"/>
        </w:rPr>
        <w:t>в приоритет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и отказаться от действий, идущих вразрез с интересами </w:t>
      </w:r>
      <w:r w:rsidR="00524EC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лиента. </w:t>
      </w:r>
      <w:r w:rsidR="00E72D86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Работники, являющиеся ответственными лицами управляющей компании, обязаны не совершать сделок с активами клиента в нарушение инвестиционных целей клиента в пользу управляющей компании, ее работников, лиц, связанных с управляющей компанией. </w:t>
      </w:r>
    </w:p>
    <w:p w:rsidR="00521364" w:rsidRPr="00915C7F" w:rsidRDefault="00B07F55" w:rsidP="00915C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C24">
        <w:rPr>
          <w:rFonts w:ascii="Times New Roman" w:hAnsi="Times New Roman" w:cs="Times New Roman"/>
          <w:color w:val="000000"/>
          <w:sz w:val="24"/>
          <w:szCs w:val="24"/>
        </w:rPr>
        <w:t>В целях предотвращения конфликта ин</w:t>
      </w:r>
      <w:bookmarkStart w:id="0" w:name="_GoBack"/>
      <w:bookmarkEnd w:id="0"/>
      <w:r w:rsidRPr="00A11C24">
        <w:rPr>
          <w:rFonts w:ascii="Times New Roman" w:hAnsi="Times New Roman" w:cs="Times New Roman"/>
          <w:color w:val="000000"/>
          <w:sz w:val="24"/>
          <w:szCs w:val="24"/>
        </w:rPr>
        <w:t>тересов при выполнении ответственными лицами одинаковых должностных обязанностей в управляющей компании и в лице, связанном с управляющей компанией при работе по совместительству запрещено осуществление разнонаправленных операций в течение одного торгового дня, совершаемых в интересах Клиентов управляющей компании и клиентов лица, связанного с управляющей компанией, с одними и теми же финансовыми инструментами.</w:t>
      </w:r>
      <w:proofErr w:type="gramEnd"/>
      <w:r w:rsidRPr="00A11C24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Ответственное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лицо обязано неукоснительно соблюдать требование настоящего </w:t>
      </w:r>
      <w:proofErr w:type="gramStart"/>
      <w:r w:rsidRPr="00915C7F">
        <w:rPr>
          <w:rFonts w:ascii="Times New Roman" w:hAnsi="Times New Roman" w:cs="Times New Roman"/>
          <w:color w:val="000000"/>
          <w:sz w:val="24"/>
          <w:szCs w:val="24"/>
        </w:rPr>
        <w:t>абзаца</w:t>
      </w:r>
      <w:proofErr w:type="gramEnd"/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и несет дисциплинарную ответственность в случае нарушения указанного требования. </w:t>
      </w:r>
    </w:p>
    <w:p w:rsidR="009518E8" w:rsidRPr="00915C7F" w:rsidRDefault="00915C7F" w:rsidP="00915C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управляющей компании обязаны исполнять требования законодательства Российской Федерации, нормативных актов Банка России, нормативных правовых актов в сфере финансового рынка, внутренних документов управляющей компании в области выявления и управления конфликтом интересов. </w:t>
      </w:r>
      <w:proofErr w:type="gramStart"/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 (</w:t>
      </w:r>
      <w:r w:rsidR="00313442" w:rsidRPr="00915C7F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="00B07F5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управляющей компании) в условиях наличия конфликта интересов при совершении либо несовершении юридических и (или) фактических действий, влияющих на связанные с оказанием услуг управляющей компании интересы владельцев инвестиционных паев, действует (действуют) так же, как в условиях отсутствия конфликта интересов. </w:t>
      </w:r>
      <w:r w:rsidR="009518E8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518E8" w:rsidRPr="00915C7F" w:rsidRDefault="009518E8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ECE" w:rsidRDefault="009518E8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18E8" w:rsidRPr="00915C7F" w:rsidRDefault="009518E8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br/>
        <w:t>Директор ООО УК «</w:t>
      </w:r>
      <w:r w:rsidR="009E3293" w:rsidRPr="00915C7F">
        <w:rPr>
          <w:rFonts w:ascii="Times New Roman" w:hAnsi="Times New Roman" w:cs="Times New Roman"/>
          <w:color w:val="000000"/>
          <w:sz w:val="24"/>
          <w:szCs w:val="24"/>
        </w:rPr>
        <w:t>Инвест-Урал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                         </w:t>
      </w:r>
      <w:r w:rsidR="004D03F5"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С.И. Шумило</w:t>
      </w:r>
    </w:p>
    <w:p w:rsidR="00420576" w:rsidRDefault="00420576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4ECE" w:rsidRPr="00915C7F" w:rsidRDefault="00524ECE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576" w:rsidRPr="00915C7F" w:rsidRDefault="00420576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576" w:rsidRPr="00915C7F" w:rsidRDefault="00420576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подробную информацию о паевом инвестиционном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620014, г. Екатеринбург, ул. Сакко и Ванцетти, д. 67, а также в сети Интернет по адресу </w:t>
      </w:r>
      <w:hyperlink r:id="rId6" w:history="1">
        <w:r w:rsidRPr="00915C7F">
          <w:rPr>
            <w:rFonts w:ascii="Times New Roman" w:hAnsi="Times New Roman" w:cs="Times New Roman"/>
            <w:color w:val="000000"/>
            <w:sz w:val="24"/>
            <w:szCs w:val="24"/>
          </w:rPr>
          <w:t>www.invest-ural.ru</w:t>
        </w:r>
      </w:hyperlink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и по телефону +7 (343) 264-72-60. </w:t>
      </w:r>
      <w:proofErr w:type="gramEnd"/>
    </w:p>
    <w:p w:rsidR="00420576" w:rsidRPr="00915C7F" w:rsidRDefault="00522E75" w:rsidP="00915C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C7F">
        <w:rPr>
          <w:rFonts w:ascii="Times New Roman" w:hAnsi="Times New Roman" w:cs="Times New Roman"/>
          <w:color w:val="000000"/>
          <w:sz w:val="24"/>
          <w:szCs w:val="24"/>
        </w:rPr>
        <w:t>Термины, приведенные в настоящем уведомлении, используются в значении, определенном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br/>
        <w:t>Феде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>ральным законом от 29.11.2001 г. №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156-ФЗ «Об инвестиционных фондах», Указанием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br/>
        <w:t>Банка России от 22.07.2020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C7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t>5511-У «О требованиях к выявлению конфликта интересов и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br/>
        <w:t>управлению конфликтом интересов управляющей компании инвестиционных фондов,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br/>
        <w:t>паевых инвестиционных фондов и негосударственных пенсионных фондов и</w:t>
      </w:r>
      <w:r w:rsidRPr="00915C7F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специализированного депозитария».</w:t>
      </w:r>
    </w:p>
    <w:sectPr w:rsidR="00420576" w:rsidRPr="00915C7F" w:rsidSect="0042057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800"/>
    <w:multiLevelType w:val="hybridMultilevel"/>
    <w:tmpl w:val="1C569298"/>
    <w:lvl w:ilvl="0" w:tplc="7826D5F2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09C2"/>
    <w:multiLevelType w:val="multilevel"/>
    <w:tmpl w:val="4CB42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D5"/>
    <w:rsid w:val="00054E22"/>
    <w:rsid w:val="00105A95"/>
    <w:rsid w:val="00131E39"/>
    <w:rsid w:val="00131EFC"/>
    <w:rsid w:val="001917E2"/>
    <w:rsid w:val="0030680D"/>
    <w:rsid w:val="00313442"/>
    <w:rsid w:val="003527F3"/>
    <w:rsid w:val="00420576"/>
    <w:rsid w:val="004736D1"/>
    <w:rsid w:val="004762ED"/>
    <w:rsid w:val="00495785"/>
    <w:rsid w:val="004D03F5"/>
    <w:rsid w:val="00521364"/>
    <w:rsid w:val="00522E75"/>
    <w:rsid w:val="00524ECE"/>
    <w:rsid w:val="008708E8"/>
    <w:rsid w:val="00915C7F"/>
    <w:rsid w:val="009518E8"/>
    <w:rsid w:val="00963D8E"/>
    <w:rsid w:val="00964AE9"/>
    <w:rsid w:val="00997005"/>
    <w:rsid w:val="009E3293"/>
    <w:rsid w:val="00A11C24"/>
    <w:rsid w:val="00AA746D"/>
    <w:rsid w:val="00AD3F8D"/>
    <w:rsid w:val="00AE0D6D"/>
    <w:rsid w:val="00B07F55"/>
    <w:rsid w:val="00BC1AEE"/>
    <w:rsid w:val="00BD77D5"/>
    <w:rsid w:val="00BE1620"/>
    <w:rsid w:val="00D11475"/>
    <w:rsid w:val="00D80421"/>
    <w:rsid w:val="00E7221B"/>
    <w:rsid w:val="00E72D86"/>
    <w:rsid w:val="00EB1328"/>
    <w:rsid w:val="00ED2D46"/>
    <w:rsid w:val="00F3040E"/>
    <w:rsid w:val="00F30DC1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4D0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4D0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2022-06-03T04:36:00Z</dcterms:created>
  <dcterms:modified xsi:type="dcterms:W3CDTF">2022-06-03T04:36:00Z</dcterms:modified>
</cp:coreProperties>
</file>