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7B" w:rsidRPr="00275C13" w:rsidRDefault="00291B7B" w:rsidP="00291B7B">
      <w:pPr>
        <w:jc w:val="both"/>
        <w:rPr>
          <w:rFonts w:ascii="Times New Roman" w:hAnsi="Times New Roman"/>
          <w:sz w:val="28"/>
          <w:szCs w:val="28"/>
        </w:rPr>
      </w:pPr>
      <w:r w:rsidRPr="00275C13">
        <w:rPr>
          <w:rFonts w:ascii="Times New Roman" w:hAnsi="Times New Roman"/>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291B7B" w:rsidRPr="00275C13" w:rsidRDefault="00291B7B" w:rsidP="00291B7B">
      <w:pPr>
        <w:jc w:val="both"/>
        <w:rPr>
          <w:rFonts w:ascii="Times New Roman" w:hAnsi="Times New Roman"/>
          <w:sz w:val="28"/>
          <w:szCs w:val="28"/>
        </w:rPr>
      </w:pPr>
      <w:r w:rsidRPr="00275C13">
        <w:rPr>
          <w:rFonts w:ascii="Times New Roman" w:hAnsi="Times New Roman"/>
          <w:sz w:val="28"/>
          <w:szCs w:val="28"/>
        </w:rPr>
        <w:t>Общество с ограниченной ответственностью Управляющая компания «Инвест-Урал»</w:t>
      </w:r>
      <w:r w:rsidR="006E2BC9">
        <w:rPr>
          <w:rFonts w:ascii="Times New Roman" w:hAnsi="Times New Roman"/>
          <w:sz w:val="28"/>
          <w:szCs w:val="28"/>
        </w:rPr>
        <w:t>,</w:t>
      </w:r>
      <w:bookmarkStart w:id="0" w:name="_GoBack"/>
      <w:bookmarkEnd w:id="0"/>
      <w:r w:rsidRPr="00275C13">
        <w:rPr>
          <w:rFonts w:ascii="Times New Roman" w:hAnsi="Times New Roman"/>
          <w:sz w:val="28"/>
          <w:szCs w:val="28"/>
        </w:rPr>
        <w:t xml:space="preserve">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21-000-1-00746 от 12 августа 2010 года выдана Федеральной службой по финансовым рынкам. ОПИФ рыночных финансовых инструментов «Активные инвестиции» правила доверительного управления зарегистрированы Федеральной службой по финансовым рынкам 16.08.2011 г. в реестре за № 2186-94196570 (далее - Фонд).</w:t>
      </w:r>
    </w:p>
    <w:p w:rsidR="00291B7B" w:rsidRPr="00275C13" w:rsidRDefault="00291B7B" w:rsidP="00291B7B">
      <w:pPr>
        <w:jc w:val="both"/>
        <w:rPr>
          <w:rFonts w:ascii="Times New Roman" w:hAnsi="Times New Roman"/>
          <w:sz w:val="28"/>
          <w:szCs w:val="28"/>
        </w:rPr>
      </w:pPr>
      <w:r w:rsidRPr="00275C13">
        <w:rPr>
          <w:rFonts w:ascii="Times New Roman" w:hAnsi="Times New Roman"/>
          <w:sz w:val="28"/>
          <w:szCs w:val="28"/>
        </w:rPr>
        <w:t>Получить подробную информацию о Фонде, ознакомиться с правилами доверительного управления и иными документами, подлежащими раскрытию и предоставлению в соответствии с действующим законодательством, можно по адресу: 620063, г.Екатеринбург, ул. 8 Марта, д. 51, офис 14 этаж, а также в сети Интернет по адресу www.invest-ural.ru и по телефону +7 (343) 264-72-60.</w:t>
      </w:r>
    </w:p>
    <w:p w:rsidR="00291B7B" w:rsidRDefault="00291B7B"/>
    <w:p w:rsidR="00291B7B" w:rsidRDefault="00291B7B"/>
    <w:p w:rsidR="00291B7B" w:rsidRDefault="00291B7B"/>
    <w:p w:rsidR="00291B7B" w:rsidRDefault="00291B7B"/>
    <w:p w:rsidR="00291B7B" w:rsidRDefault="00291B7B"/>
    <w:p w:rsidR="00291B7B" w:rsidRDefault="00291B7B"/>
    <w:p w:rsidR="00291B7B" w:rsidRDefault="00291B7B"/>
    <w:p w:rsidR="00291B7B" w:rsidRDefault="00291B7B"/>
    <w:p w:rsidR="00291B7B" w:rsidRDefault="00291B7B"/>
    <w:p w:rsidR="00291B7B" w:rsidRDefault="00291B7B"/>
    <w:p w:rsidR="00291B7B" w:rsidRDefault="00291B7B"/>
    <w:p w:rsidR="00291B7B" w:rsidRDefault="00291B7B"/>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lastRenderedPageBreak/>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Приказ №</w:t>
            </w:r>
            <w:r w:rsidR="00B923A5" w:rsidRPr="00B923A5">
              <w:rPr>
                <w:rFonts w:ascii="Times New Roman" w:eastAsia="Times New Roman" w:hAnsi="Times New Roman"/>
                <w:color w:val="000000"/>
                <w:sz w:val="24"/>
                <w:szCs w:val="24"/>
                <w:lang w:eastAsia="ar-SA"/>
              </w:rPr>
              <w:t xml:space="preserve"> </w:t>
            </w:r>
            <w:r w:rsidR="003327E3">
              <w:rPr>
                <w:rFonts w:ascii="Times New Roman" w:eastAsia="Times New Roman" w:hAnsi="Times New Roman"/>
                <w:color w:val="000000"/>
                <w:sz w:val="24"/>
                <w:szCs w:val="24"/>
                <w:lang w:eastAsia="ar-SA"/>
              </w:rPr>
              <w:t>29</w:t>
            </w:r>
            <w:r w:rsidRPr="00C31FA9">
              <w:rPr>
                <w:rFonts w:ascii="Times New Roman" w:eastAsia="Times New Roman" w:hAnsi="Times New Roman"/>
                <w:color w:val="000000"/>
                <w:sz w:val="24"/>
                <w:szCs w:val="24"/>
                <w:lang w:eastAsia="ar-SA"/>
              </w:rPr>
              <w:t xml:space="preserve"> от </w:t>
            </w:r>
            <w:r w:rsidR="00375D9F" w:rsidRPr="00C31FA9">
              <w:rPr>
                <w:rFonts w:ascii="Times New Roman" w:eastAsia="Times New Roman" w:hAnsi="Times New Roman"/>
                <w:color w:val="000000"/>
                <w:sz w:val="24"/>
                <w:szCs w:val="24"/>
                <w:lang w:eastAsia="ar-SA"/>
              </w:rPr>
              <w:t>«</w:t>
            </w:r>
            <w:r w:rsidR="000C0F39">
              <w:rPr>
                <w:rFonts w:ascii="Times New Roman" w:eastAsia="Times New Roman" w:hAnsi="Times New Roman"/>
                <w:color w:val="000000"/>
                <w:sz w:val="24"/>
                <w:szCs w:val="24"/>
                <w:lang w:eastAsia="ar-SA"/>
              </w:rPr>
              <w:t>06</w:t>
            </w:r>
            <w:r w:rsidR="00375D9F" w:rsidRPr="00C31FA9">
              <w:rPr>
                <w:rFonts w:ascii="Times New Roman" w:eastAsia="Times New Roman" w:hAnsi="Times New Roman"/>
                <w:color w:val="000000"/>
                <w:sz w:val="24"/>
                <w:szCs w:val="24"/>
                <w:lang w:eastAsia="ar-SA"/>
              </w:rPr>
              <w:t xml:space="preserve">» </w:t>
            </w:r>
            <w:r w:rsidR="000C0F39">
              <w:rPr>
                <w:rFonts w:ascii="Times New Roman" w:eastAsia="Times New Roman" w:hAnsi="Times New Roman"/>
                <w:color w:val="000000"/>
                <w:sz w:val="24"/>
                <w:szCs w:val="24"/>
                <w:lang w:eastAsia="ar-SA"/>
              </w:rPr>
              <w:t>октября</w:t>
            </w:r>
            <w:r w:rsidR="004C3F92">
              <w:rPr>
                <w:rFonts w:ascii="Times New Roman" w:eastAsia="Times New Roman" w:hAnsi="Times New Roman"/>
                <w:color w:val="000000"/>
                <w:sz w:val="24"/>
                <w:szCs w:val="24"/>
                <w:lang w:eastAsia="ar-SA"/>
              </w:rPr>
              <w:t xml:space="preserve"> 2023</w:t>
            </w:r>
            <w:r w:rsidRPr="00C31FA9">
              <w:rPr>
                <w:rFonts w:ascii="Times New Roman" w:eastAsia="Times New Roman" w:hAnsi="Times New Roman"/>
                <w:color w:val="000000"/>
                <w:sz w:val="24"/>
                <w:szCs w:val="24"/>
                <w:lang w:eastAsia="ar-SA"/>
              </w:rPr>
              <w:t>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П.И. Прасс</w:t>
            </w:r>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0C0F39">
              <w:rPr>
                <w:rFonts w:ascii="Times New Roman" w:eastAsia="Times New Roman" w:hAnsi="Times New Roman"/>
                <w:color w:val="000000"/>
                <w:sz w:val="24"/>
                <w:szCs w:val="24"/>
                <w:lang w:eastAsia="ar-SA"/>
              </w:rPr>
              <w:t>06</w:t>
            </w:r>
            <w:r w:rsidRPr="00C31FA9">
              <w:rPr>
                <w:rFonts w:ascii="Times New Roman" w:eastAsia="Times New Roman" w:hAnsi="Times New Roman"/>
                <w:color w:val="000000"/>
                <w:sz w:val="24"/>
                <w:szCs w:val="24"/>
                <w:lang w:eastAsia="ar-SA"/>
              </w:rPr>
              <w:t xml:space="preserve">» </w:t>
            </w:r>
            <w:r w:rsidR="000C0F39">
              <w:rPr>
                <w:rFonts w:ascii="Times New Roman" w:eastAsia="Times New Roman" w:hAnsi="Times New Roman"/>
                <w:color w:val="000000"/>
                <w:sz w:val="24"/>
                <w:szCs w:val="24"/>
                <w:lang w:eastAsia="ar-SA"/>
              </w:rPr>
              <w:t>октября</w:t>
            </w:r>
            <w:r w:rsidR="004C3F92">
              <w:rPr>
                <w:rFonts w:ascii="Times New Roman" w:eastAsia="Times New Roman" w:hAnsi="Times New Roman"/>
                <w:color w:val="000000"/>
                <w:sz w:val="24"/>
                <w:szCs w:val="24"/>
                <w:lang w:eastAsia="ar-SA"/>
              </w:rPr>
              <w:t xml:space="preserve"> 2023</w:t>
            </w:r>
            <w:r w:rsidRPr="00C31FA9">
              <w:rPr>
                <w:rFonts w:ascii="Times New Roman" w:eastAsia="Times New Roman" w:hAnsi="Times New Roman"/>
                <w:color w:val="000000"/>
                <w:sz w:val="24"/>
                <w:szCs w:val="24"/>
                <w:lang w:eastAsia="ar-SA"/>
              </w:rPr>
              <w:t xml:space="preserve"> г.</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3327E3" w:rsidRPr="00816D84" w:rsidRDefault="003327E3" w:rsidP="003327E3">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финансовых инструментов «</w:t>
      </w:r>
      <w:r>
        <w:rPr>
          <w:rFonts w:ascii="Times New Roman" w:hAnsi="Times New Roman" w:cs="Times New Roman"/>
          <w:color w:val="000000"/>
          <w:sz w:val="24"/>
          <w:szCs w:val="24"/>
        </w:rPr>
        <w:t>Активные инвестиции</w:t>
      </w:r>
      <w:r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6421BE">
      <w:pPr>
        <w:numPr>
          <w:ilvl w:val="0"/>
          <w:numId w:val="36"/>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3327E3">
        <w:rPr>
          <w:rFonts w:ascii="Times New Roman" w:hAnsi="Times New Roman"/>
          <w:sz w:val="24"/>
          <w:szCs w:val="24"/>
        </w:rPr>
        <w:t>«Активные инвестиции</w:t>
      </w:r>
      <w:r w:rsidR="003327E3" w:rsidRPr="00C31FA9">
        <w:rPr>
          <w:rFonts w:ascii="Times New Roman" w:hAnsi="Times New Roman"/>
          <w:sz w:val="24"/>
          <w:szCs w:val="24"/>
        </w:rPr>
        <w:t xml:space="preserve">» </w:t>
      </w:r>
      <w:r w:rsidRPr="00C31FA9">
        <w:rPr>
          <w:rFonts w:ascii="Times New Roman" w:hAnsi="Times New Roman"/>
          <w:sz w:val="24"/>
          <w:szCs w:val="24"/>
        </w:rPr>
        <w:t xml:space="preserve"> </w:t>
      </w:r>
      <w:r w:rsidR="004C3F92">
        <w:rPr>
          <w:rFonts w:ascii="Times New Roman" w:hAnsi="Times New Roman"/>
          <w:sz w:val="24"/>
          <w:szCs w:val="24"/>
        </w:rPr>
        <w:t xml:space="preserve">         </w:t>
      </w:r>
      <w:r w:rsidRPr="00C31FA9">
        <w:rPr>
          <w:rFonts w:ascii="Times New Roman" w:hAnsi="Times New Roman"/>
          <w:sz w:val="24"/>
          <w:szCs w:val="24"/>
        </w:rPr>
        <w:t xml:space="preserve">с </w:t>
      </w:r>
      <w:r w:rsidR="000C0F39">
        <w:rPr>
          <w:rFonts w:ascii="Times New Roman" w:hAnsi="Times New Roman"/>
          <w:sz w:val="24"/>
          <w:szCs w:val="24"/>
        </w:rPr>
        <w:t>15 октября</w:t>
      </w:r>
      <w:r w:rsidR="004C3F92">
        <w:rPr>
          <w:rFonts w:ascii="Times New Roman" w:hAnsi="Times New Roman"/>
          <w:sz w:val="24"/>
          <w:szCs w:val="24"/>
        </w:rPr>
        <w:t xml:space="preserve"> 2023 </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 xml:space="preserve">Открытого паевого инвестиционного фонда рыночных финансовых инструментов </w:t>
      </w:r>
      <w:r w:rsidR="003327E3" w:rsidRPr="003327E3">
        <w:rPr>
          <w:rFonts w:ascii="Times New Roman" w:hAnsi="Times New Roman"/>
          <w:snapToGrid w:val="0"/>
          <w:sz w:val="28"/>
          <w:szCs w:val="28"/>
        </w:rPr>
        <w:t>«Активные инвестиции»</w:t>
      </w:r>
    </w:p>
    <w:p w:rsidR="00C31FA9" w:rsidRPr="00C31FA9" w:rsidRDefault="00C31FA9" w:rsidP="00816D84">
      <w:pP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8"/>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0C0F39" w:rsidRPr="000C0F39">
        <w:rPr>
          <w:rFonts w:ascii="Times New Roman" w:hAnsi="Times New Roman"/>
          <w:sz w:val="24"/>
          <w:szCs w:val="24"/>
        </w:rPr>
        <w:t>паевой инвестиционный фонд, указанный в настоящих правилах определения стоимости чистых активов</w:t>
      </w:r>
      <w:r w:rsidR="008B4625" w:rsidRPr="00644934">
        <w:rPr>
          <w:rFonts w:ascii="Times New Roman" w:hAnsi="Times New Roman"/>
          <w:sz w:val="24"/>
          <w:szCs w:val="24"/>
        </w:rPr>
        <w:t>.</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0C0F39" w:rsidRPr="000C0F39">
        <w:rPr>
          <w:rFonts w:ascii="Times New Roman" w:eastAsia="Calibri" w:hAnsi="Times New Roman" w:cs="Times New Roman"/>
          <w:sz w:val="24"/>
          <w:szCs w:val="24"/>
          <w:lang w:eastAsia="en-US"/>
        </w:rPr>
        <w:t>настоящий</w:t>
      </w:r>
      <w:r w:rsidR="000C0F39" w:rsidRPr="00644934">
        <w:rPr>
          <w:rFonts w:ascii="Times New Roman" w:eastAsia="Calibri" w:hAnsi="Times New Roman" w:cs="Times New Roman"/>
          <w:sz w:val="24"/>
          <w:szCs w:val="24"/>
          <w:lang w:eastAsia="en-US"/>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CF64DB" w:rsidRDefault="00CF64DB" w:rsidP="00CF64DB">
      <w:pPr>
        <w:pStyle w:val="ConsPlusNormal"/>
        <w:spacing w:before="120" w:after="120" w:line="360" w:lineRule="auto"/>
        <w:jc w:val="both"/>
        <w:rPr>
          <w:rFonts w:ascii="Times New Roman" w:hAnsi="Times New Roman" w:cs="Times New Roman"/>
        </w:rPr>
      </w:pPr>
      <w:r w:rsidRPr="00FB4819">
        <w:rPr>
          <w:rFonts w:ascii="Times New Roman" w:hAnsi="Times New Roman" w:cs="Times New Roman"/>
          <w:b/>
          <w:color w:val="943634" w:themeColor="accent2" w:themeShade="BF"/>
          <w:sz w:val="24"/>
          <w:szCs w:val="24"/>
        </w:rPr>
        <w:t xml:space="preserve">Среднегодовая СЧА ПИФ (или СГСЧА) </w:t>
      </w:r>
      <w:r w:rsidRPr="00FB4819">
        <w:t xml:space="preserve">– </w:t>
      </w:r>
      <w:r w:rsidRPr="00FB4819">
        <w:rPr>
          <w:rFonts w:ascii="Times New Roman" w:hAnsi="Times New Roman" w:cs="Times New Roman"/>
        </w:rPr>
        <w:t xml:space="preserve">среднегодовая стоимость чистых активов ПИФ, </w:t>
      </w:r>
      <w:r w:rsidRPr="00FB4819">
        <w:rPr>
          <w:rFonts w:ascii="Times New Roman" w:hAnsi="Times New Roman" w:cs="Times New Roman"/>
        </w:rPr>
        <w:lastRenderedPageBreak/>
        <w:t>которая определяется на любой день в порядке, установленном настоящими Правилами определения СЧА.</w:t>
      </w:r>
    </w:p>
    <w:p w:rsidR="00ED0353" w:rsidRPr="00CF64DB" w:rsidRDefault="00AB382F" w:rsidP="00CF64DB">
      <w:pPr>
        <w:pStyle w:val="ConsPlusNormal"/>
        <w:spacing w:before="120" w:after="120" w:line="360" w:lineRule="auto"/>
        <w:jc w:val="both"/>
        <w:rPr>
          <w:rFonts w:ascii="Times New Roman" w:hAnsi="Times New Roman" w:cs="Times New Roman"/>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w:t>
      </w:r>
      <w:r w:rsidR="002049C6" w:rsidRPr="002049C6">
        <w:rPr>
          <w:rFonts w:ascii="Times New Roman" w:hAnsi="Times New Roman"/>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и на которой управляющая компания имеет возможность распоряжаться активом (активами). Указанные биржевые площадки приведены</w:t>
      </w:r>
      <w:r w:rsidRPr="00644934">
        <w:rPr>
          <w:rFonts w:ascii="Times New Roman" w:hAnsi="Times New Roman"/>
          <w:sz w:val="24"/>
          <w:szCs w:val="24"/>
        </w:rPr>
        <w:t xml:space="preserve"> приложении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lastRenderedPageBreak/>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44934">
        <w:rPr>
          <w:rFonts w:ascii="Times New Roman" w:hAnsi="Times New Roman"/>
          <w:sz w:val="24"/>
          <w:szCs w:val="24"/>
        </w:rPr>
        <w:lastRenderedPageBreak/>
        <w:t>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xml:space="preserve">– </w:t>
      </w:r>
      <w:r w:rsidR="00DB30CE" w:rsidRPr="00DB30CE">
        <w:rPr>
          <w:rFonts w:ascii="Times New Roman" w:hAnsi="Times New Roman"/>
          <w:sz w:val="24"/>
          <w:szCs w:val="24"/>
        </w:rPr>
        <w:t>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 а так же в иных исключительных случаях, когда текущие методы  определения справедливой стоимости актива (обязательства) с учетом нестандартных внешних обстоятельств приводят к искажению справедливой стоимости, а применение мотивированного суждения обеспечивает надежное  определение справедливой стоимости соответствии с МСФО 13 и требованиям законодательства Российской Федерации.</w:t>
      </w:r>
    </w:p>
    <w:p w:rsidR="00FB4819" w:rsidRDefault="00FB4819">
      <w:pPr>
        <w:rPr>
          <w:caps/>
          <w:color w:val="943634" w:themeColor="accent2" w:themeShade="BF"/>
          <w:spacing w:val="5"/>
          <w:sz w:val="24"/>
          <w:szCs w:val="36"/>
        </w:rPr>
      </w:pPr>
      <w:r>
        <w:rPr>
          <w:caps/>
          <w:smallCaps/>
          <w:color w:val="943634" w:themeColor="accent2" w:themeShade="BF"/>
          <w:sz w:val="24"/>
        </w:rPr>
        <w:br w:type="page"/>
      </w:r>
    </w:p>
    <w:p w:rsidR="00B43B66"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lastRenderedPageBreak/>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r w:rsidRPr="00644934">
        <w:rPr>
          <w:rFonts w:ascii="Times New Roman" w:hAnsi="Times New Roman" w:cs="Times New Roman"/>
          <w:sz w:val="24"/>
          <w:szCs w:val="24"/>
        </w:rPr>
        <w:t xml:space="preserve">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3327E3">
        <w:rPr>
          <w:rFonts w:ascii="Times New Roman" w:hAnsi="Times New Roman"/>
          <w:sz w:val="24"/>
          <w:szCs w:val="24"/>
        </w:rPr>
        <w:t>«Активные инвестиции</w:t>
      </w:r>
      <w:r w:rsidR="003327E3" w:rsidRPr="00C31FA9">
        <w:rPr>
          <w:rFonts w:ascii="Times New Roman" w:hAnsi="Times New Roman"/>
          <w:sz w:val="24"/>
          <w:szCs w:val="24"/>
        </w:rPr>
        <w:t xml:space="preserve">» </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w:t>
      </w:r>
      <w:r w:rsidR="00DB30CE">
        <w:rPr>
          <w:rFonts w:ascii="Times New Roman" w:hAnsi="Times New Roman" w:cs="Times New Roman"/>
          <w:sz w:val="24"/>
          <w:szCs w:val="24"/>
        </w:rPr>
        <w:t xml:space="preserve"> </w:t>
      </w:r>
      <w:r w:rsidR="00DB30CE">
        <w:rPr>
          <w:rFonts w:ascii="Times New Roman" w:eastAsia="Calibri" w:hAnsi="Times New Roman" w:cs="Times New Roman"/>
          <w:sz w:val="24"/>
          <w:lang w:eastAsia="en-US"/>
        </w:rPr>
        <w:t>№ 3758-У</w:t>
      </w:r>
      <w:r w:rsidRPr="00644934">
        <w:rPr>
          <w:rFonts w:ascii="Times New Roman" w:hAnsi="Times New Roman" w:cs="Times New Roman"/>
          <w:sz w:val="24"/>
          <w:szCs w:val="24"/>
        </w:rPr>
        <w:t xml:space="preserve">),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Default="00A1330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w:t>
      </w:r>
      <w:r w:rsidR="00DB30CE" w:rsidRPr="00DB30CE">
        <w:rPr>
          <w:rFonts w:ascii="Times New Roman" w:hAnsi="Times New Roman"/>
          <w:sz w:val="24"/>
          <w:szCs w:val="24"/>
        </w:rPr>
        <w:t>«15» октября 2023 года.</w:t>
      </w:r>
    </w:p>
    <w:p w:rsidR="00DB30CE" w:rsidRDefault="00DB30CE" w:rsidP="00DB30CE">
      <w:pPr>
        <w:pStyle w:val="ad"/>
        <w:numPr>
          <w:ilvl w:val="1"/>
          <w:numId w:val="37"/>
        </w:numPr>
        <w:autoSpaceDE w:val="0"/>
        <w:autoSpaceDN w:val="0"/>
        <w:adjustRightInd w:val="0"/>
        <w:spacing w:after="0" w:line="360" w:lineRule="auto"/>
        <w:ind w:left="0" w:firstLine="698"/>
        <w:jc w:val="both"/>
      </w:pPr>
      <w:r w:rsidRPr="00433F30">
        <w:rPr>
          <w:rFonts w:ascii="Times New Roman" w:hAnsi="Times New Roman"/>
          <w:sz w:val="24"/>
        </w:rPr>
        <w:t xml:space="preserve">Изменения и дополнения в настоящие Правила определения СЧА могут быть внесены в случаях, установленных нормативными правовыми актами. </w:t>
      </w:r>
      <w:r w:rsidRPr="00433F30">
        <w:rPr>
          <w:rFonts w:ascii="Times New Roman" w:hAnsi="Times New Roman" w:cs="Times New Roman"/>
          <w:sz w:val="24"/>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r>
        <w:t>.</w:t>
      </w:r>
      <w:r w:rsidRPr="00C31FA9">
        <w:t xml:space="preserve"> </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 дополнения в Правила определения СЧА не могут быть внесены в следующие периоды: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начала до даты завершения (окончания) формирования Фонда;</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принятия решения о выдаче дополнительных инвестиционных паев Фонда и до завершения соответствующей процедуры;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изменения инвестиционной декларации Фонда;</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
    <w:p w:rsidR="00D35D43"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d"/>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Данные, подтверждающие расчеты величин, произведенные в соответствии с Правилами определения СЧА, хранятся не менее 3 (трех) лет с даты осуществления соответствующего расчета.</w:t>
      </w:r>
    </w:p>
    <w:p w:rsidR="000C5EDF" w:rsidRPr="00C31FA9" w:rsidRDefault="008B048D" w:rsidP="00123254">
      <w:pPr>
        <w:pStyle w:val="ad"/>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введенными в действие на территории Российской Федерации.</w:t>
      </w:r>
    </w:p>
    <w:p w:rsidR="004667D1" w:rsidRPr="00644934" w:rsidRDefault="00D35D43"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d"/>
        <w:spacing w:after="0" w:line="360" w:lineRule="auto"/>
        <w:ind w:left="0" w:firstLine="698"/>
        <w:jc w:val="both"/>
        <w:rPr>
          <w:rFonts w:ascii="Times New Roman" w:hAnsi="Times New Roman"/>
        </w:rPr>
      </w:pPr>
    </w:p>
    <w:p w:rsidR="00BB0FBC"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801E82" w:rsidRPr="00801E82"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r w:rsidR="00801E82" w:rsidRPr="00801E82">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w:t>
      </w:r>
      <w:r w:rsidR="00801E82" w:rsidRPr="00801E82">
        <w:rPr>
          <w:rFonts w:ascii="Times New Roman" w:hAnsi="Times New Roman"/>
          <w:sz w:val="24"/>
          <w:szCs w:val="24"/>
        </w:rPr>
        <w:lastRenderedPageBreak/>
        <w:t>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p>
    <w:p w:rsidR="00801E82" w:rsidRPr="00801E82" w:rsidRDefault="00801E82" w:rsidP="00801E82">
      <w:pPr>
        <w:pStyle w:val="ad"/>
        <w:numPr>
          <w:ilvl w:val="1"/>
          <w:numId w:val="40"/>
        </w:numPr>
        <w:spacing w:after="0" w:line="360" w:lineRule="auto"/>
        <w:ind w:left="0" w:firstLine="698"/>
        <w:jc w:val="both"/>
        <w:rPr>
          <w:rFonts w:ascii="Times New Roman" w:hAnsi="Times New Roman"/>
          <w:sz w:val="24"/>
          <w:szCs w:val="24"/>
        </w:rPr>
      </w:pPr>
      <w:r w:rsidRPr="00801E82">
        <w:rPr>
          <w:rFonts w:ascii="Times New Roman" w:hAnsi="Times New Roman"/>
          <w:sz w:val="24"/>
          <w:szCs w:val="24"/>
        </w:rPr>
        <w:t xml:space="preserve"> В случае,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 Правил определения СЧА.</w:t>
      </w:r>
    </w:p>
    <w:p w:rsidR="00801E82" w:rsidRPr="00801E82" w:rsidRDefault="00801E82" w:rsidP="00801E82">
      <w:pPr>
        <w:pStyle w:val="ad"/>
        <w:autoSpaceDE w:val="0"/>
        <w:autoSpaceDN w:val="0"/>
        <w:adjustRightInd w:val="0"/>
        <w:spacing w:before="120" w:after="120" w:line="360" w:lineRule="auto"/>
        <w:ind w:left="0"/>
        <w:jc w:val="both"/>
        <w:rPr>
          <w:rFonts w:ascii="Times New Roman" w:hAnsi="Times New Roman"/>
          <w:sz w:val="24"/>
          <w:szCs w:val="24"/>
        </w:rPr>
      </w:pPr>
      <w:r w:rsidRPr="00801E82">
        <w:rPr>
          <w:rFonts w:ascii="Times New Roman" w:hAnsi="Times New Roman"/>
          <w:sz w:val="24"/>
          <w:szCs w:val="24"/>
        </w:rPr>
        <w:t xml:space="preserve"> 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12" w:history="1">
        <w:r w:rsidRPr="00801E82">
          <w:rPr>
            <w:rFonts w:ascii="Times New Roman" w:hAnsi="Times New Roman"/>
            <w:sz w:val="24"/>
            <w:szCs w:val="24"/>
          </w:rPr>
          <w:t>законом</w:t>
        </w:r>
      </w:hyperlink>
      <w:r w:rsidRPr="00801E82">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 а так же имеющим квалификационный аттестат по соответствующему направлению оценочной деятельности.</w:t>
      </w:r>
    </w:p>
    <w:p w:rsidR="00D35D43" w:rsidRPr="00644934"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644934"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обязательств представлена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d"/>
        <w:spacing w:after="0" w:line="360" w:lineRule="auto"/>
        <w:ind w:left="698"/>
        <w:jc w:val="both"/>
        <w:rPr>
          <w:rFonts w:ascii="Times New Roman" w:hAnsi="Times New Roman"/>
          <w:sz w:val="24"/>
          <w:szCs w:val="24"/>
        </w:rPr>
      </w:pPr>
    </w:p>
    <w:p w:rsidR="00B43B66" w:rsidRPr="00644934" w:rsidRDefault="002D630B" w:rsidP="00042E42">
      <w:pPr>
        <w:pStyle w:val="aff8"/>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D1133A" w:rsidRPr="004B24A0" w:rsidRDefault="00D35D43"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color w:val="00000A"/>
          <w:sz w:val="24"/>
          <w:szCs w:val="24"/>
        </w:rPr>
        <w:t xml:space="preserve">4.2. </w:t>
      </w:r>
      <w:r w:rsidR="004B24A0" w:rsidRPr="004B24A0">
        <w:rPr>
          <w:rFonts w:ascii="Times New Roman" w:hAnsi="Times New Roman"/>
          <w:sz w:val="24"/>
          <w:szCs w:val="24"/>
        </w:rPr>
        <w:t>В случае если Центральным Банком Российской Федерации не установлен курс иностранной валюты, в которой выражена стоимость активов (обязательств), к валюте определения СЧА в соответствии с Правилами ДУ ПИФ, действующими на дату определения СЧА, то используется соотношение между курсом иностранной валюты и валютой определения СЧА в соответствии с Правилами ДУ ПИФ, действующими на дату определения СЧА, определяемое на основе спот курса этих валют по отношению к американскому доллару (USD), установленного Intercontinental Exchange (ICE) (кросс-курс иностранной валюты, определенной через американский доллар (USD)), согласно данным международной информационной группы «Интерфакс»</w:t>
      </w:r>
      <w:r w:rsidR="00D1133A" w:rsidRPr="004B24A0">
        <w:rPr>
          <w:rFonts w:ascii="Times New Roman" w:hAnsi="Times New Roman"/>
          <w:sz w:val="24"/>
          <w:szCs w:val="24"/>
        </w:rPr>
        <w:t>.</w:t>
      </w:r>
    </w:p>
    <w:p w:rsidR="00042E42" w:rsidRPr="00C31FA9" w:rsidRDefault="00042E42" w:rsidP="00123254">
      <w:pPr>
        <w:pStyle w:val="ad"/>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xml:space="preserve">. При этом </w:t>
      </w:r>
      <w:r w:rsidR="00E51CB0" w:rsidRPr="00644934">
        <w:rPr>
          <w:rFonts w:ascii="Times New Roman" w:hAnsi="Times New Roman"/>
          <w:sz w:val="24"/>
          <w:szCs w:val="24"/>
        </w:rPr>
        <w:lastRenderedPageBreak/>
        <w:t>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рабочих дней с даты подписания Протокола расхождений уведомляет о факте расхождения Банк России.</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r w:rsidR="00E51CB0" w:rsidRPr="00644934">
        <w:rPr>
          <w:rFonts w:ascii="Times New Roman" w:hAnsi="Times New Roman"/>
          <w:sz w:val="24"/>
          <w:szCs w:val="24"/>
        </w:rPr>
        <w:t>заверения справки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D47E17">
      <w:pPr>
        <w:pStyle w:val="ad"/>
        <w:spacing w:before="120" w:after="120" w:line="360" w:lineRule="auto"/>
        <w:ind w:left="2" w:firstLine="707"/>
        <w:jc w:val="both"/>
        <w:rPr>
          <w:rFonts w:ascii="Times New Roman" w:hAnsi="Times New Roman" w:cs="Times New Roman"/>
          <w:sz w:val="24"/>
          <w:szCs w:val="24"/>
        </w:rPr>
      </w:pPr>
      <w:r w:rsidRPr="00644934">
        <w:rPr>
          <w:rFonts w:ascii="Times New Roman" w:hAnsi="Times New Roman"/>
          <w:sz w:val="24"/>
          <w:szCs w:val="24"/>
        </w:rPr>
        <w:t xml:space="preserve">7.1. </w:t>
      </w:r>
      <w:r w:rsidR="005B43EA" w:rsidRPr="00644934">
        <w:rPr>
          <w:rFonts w:ascii="Times New Roman" w:hAnsi="Times New Roman" w:cs="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рабочих дней с даты подписания Акта о выявленном отклонении и факте его устранения уведомляет о факте отклонения Банк России.</w:t>
      </w:r>
    </w:p>
    <w:p w:rsidR="00B804CE"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D47E17">
        <w:rPr>
          <w:rFonts w:ascii="Times New Roman" w:hAnsi="Times New Roman"/>
          <w:sz w:val="24"/>
          <w:szCs w:val="24"/>
        </w:rPr>
        <w:t>3</w:t>
      </w:r>
      <w:r w:rsidRPr="00644934">
        <w:rPr>
          <w:rFonts w:ascii="Times New Roman" w:hAnsi="Times New Roman"/>
          <w:sz w:val="24"/>
          <w:szCs w:val="24"/>
        </w:rPr>
        <w:t xml:space="preserve">. </w:t>
      </w:r>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 xml:space="preserve">производят пересчет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8"/>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d"/>
        <w:spacing w:after="0" w:line="360" w:lineRule="auto"/>
        <w:ind w:left="0" w:firstLine="709"/>
        <w:jc w:val="both"/>
        <w:rPr>
          <w:rFonts w:ascii="Times New Roman" w:hAnsi="Times New Roman"/>
          <w:sz w:val="24"/>
          <w:szCs w:val="24"/>
        </w:rPr>
        <w:sectPr w:rsidR="00644934" w:rsidRPr="00644934" w:rsidSect="00C31FA9">
          <w:footerReference w:type="default" r:id="rId13"/>
          <w:pgSz w:w="12240" w:h="15840"/>
          <w:pgMar w:top="1134" w:right="709" w:bottom="567" w:left="1701" w:header="720" w:footer="720" w:gutter="0"/>
          <w:cols w:space="720"/>
          <w:noEndnote/>
        </w:sectPr>
      </w:pPr>
    </w:p>
    <w:p w:rsidR="006B111A" w:rsidRDefault="0049509C" w:rsidP="006F589D">
      <w:pPr>
        <w:pStyle w:val="aff8"/>
        <w:jc w:val="right"/>
      </w:pPr>
      <w:r w:rsidRPr="00C31FA9">
        <w:lastRenderedPageBreak/>
        <w:t>Приложение</w:t>
      </w:r>
      <w:r w:rsidR="00B862E8" w:rsidRPr="00C31FA9">
        <w:t xml:space="preserve"> </w:t>
      </w:r>
      <w:r w:rsidR="009044FF" w:rsidRPr="00C31FA9">
        <w:t>1</w:t>
      </w:r>
      <w:r w:rsidR="006F589D">
        <w:t xml:space="preserve">. </w:t>
      </w:r>
    </w:p>
    <w:p w:rsidR="0049509C" w:rsidRPr="00C31FA9" w:rsidRDefault="006F589D" w:rsidP="006F589D">
      <w:pPr>
        <w:pStyle w:val="aff8"/>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6421BE">
      <w:pPr>
        <w:pStyle w:val="ad"/>
        <w:numPr>
          <w:ilvl w:val="0"/>
          <w:numId w:val="42"/>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6421BE">
      <w:pPr>
        <w:pStyle w:val="ad"/>
        <w:numPr>
          <w:ilvl w:val="0"/>
          <w:numId w:val="42"/>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8"/>
        <w:jc w:val="right"/>
      </w:pPr>
      <w:r w:rsidRPr="006F589D">
        <w:lastRenderedPageBreak/>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8"/>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завершения (окончания) формирования - до:</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d"/>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r w:rsidR="005E3BCF">
        <w:rPr>
          <w:rFonts w:ascii="Times New Roman" w:hAnsi="Times New Roman"/>
          <w:sz w:val="24"/>
          <w:szCs w:val="24"/>
        </w:rPr>
        <w:t xml:space="preserve"> </w:t>
      </w:r>
      <w:r w:rsidR="005E3BCF" w:rsidRPr="005E3BCF">
        <w:t>(за исключением первого рабочего дня отчетного года)</w:t>
      </w:r>
      <w:r w:rsidRPr="005E3BCF">
        <w:rPr>
          <w:rFonts w:ascii="Times New Roman" w:hAnsi="Times New Roman"/>
          <w:sz w:val="24"/>
          <w:szCs w:val="24"/>
        </w:rPr>
        <w:t>:</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031D3A59" wp14:editId="13541AE9">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15" o:title=""/>
          </v:shape>
          <o:OLEObject Type="Embed" ProgID="Equation.3" ShapeID="_x0000_i1025" DrawAspect="Content" ObjectID="_1758118554" r:id="rId16"/>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pt;height:12pt" o:ole="">
            <v:imagedata r:id="rId17" o:title=""/>
          </v:shape>
          <o:OLEObject Type="Embed" ProgID="Equation.3" ShapeID="_x0000_i1026" DrawAspect="Content" ObjectID="_1758118555" r:id="rId18"/>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5pt;height:18pt" o:ole="">
            <v:imagedata r:id="rId19" o:title=""/>
          </v:shape>
          <o:OLEObject Type="Embed" ProgID="Equation.3" ShapeID="_x0000_i1027" DrawAspect="Content" ObjectID="_1758118556" r:id="rId20"/>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pt;height:18pt" o:ole="">
            <v:imagedata r:id="rId21" o:title=""/>
          </v:shape>
          <o:OLEObject Type="Embed" ProgID="Equation.3" ShapeID="_x0000_i1028" DrawAspect="Content" ObjectID="_1758118557" r:id="rId22"/>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75pt;height:48pt" o:ole="">
            <v:imagedata r:id="rId23" o:title=""/>
          </v:shape>
          <o:OLEObject Type="Embed" ProgID="Equation.3" ShapeID="_x0000_i1029" DrawAspect="Content" ObjectID="_1758118558" r:id="rId24"/>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8pt;height:18pt" o:ole="">
            <v:imagedata r:id="rId25" o:title=""/>
          </v:shape>
          <o:OLEObject Type="Embed" ProgID="Equation.3" ShapeID="_x0000_i1030" DrawAspect="Content" ObjectID="_1758118559" r:id="rId26"/>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3.25pt;height:18pt" o:ole="">
            <v:imagedata r:id="rId27" o:title=""/>
          </v:shape>
          <o:OLEObject Type="Embed" ProgID="Equation.3" ShapeID="_x0000_i1031" DrawAspect="Content" ObjectID="_1758118560" r:id="rId28"/>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25pt;height:11.25pt" o:ole="">
            <v:imagedata r:id="rId29" o:title=""/>
          </v:shape>
          <o:OLEObject Type="Embed" ProgID="Equation.3" ShapeID="_x0000_i1032" DrawAspect="Content" ObjectID="_1758118561" r:id="rId30"/>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6.25pt;height:24pt" o:ole="">
            <v:imagedata r:id="rId31" o:title=""/>
          </v:shape>
          <o:OLEObject Type="Embed" ProgID="Equation.3" ShapeID="_x0000_i1033" DrawAspect="Content" ObjectID="_1758118562" r:id="rId32"/>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5pt;height:25.5pt" o:ole="">
            <v:imagedata r:id="rId33" o:title=""/>
          </v:shape>
          <o:OLEObject Type="Embed" ProgID="Equation.3" ShapeID="_x0000_i1034" DrawAspect="Content" ObjectID="_1758118563" r:id="rId34"/>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pt;height:18pt" o:ole="">
            <v:imagedata r:id="rId35" o:title=""/>
          </v:shape>
          <o:OLEObject Type="Embed" ProgID="Equation.3" ShapeID="_x0000_i1035" DrawAspect="Content" ObjectID="_1758118564" r:id="rId36"/>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3.25pt;height:32.25pt" o:ole="">
                  <v:imagedata r:id="rId37" o:title=""/>
                </v:shape>
                <o:OLEObject Type="Embed" ProgID="Equation.3" ShapeID="_x0000_i1071" DrawAspect="Content" ObjectID="_1758118565" r:id="rId38"/>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lastRenderedPageBreak/>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pt;height:18pt" o:ole="">
            <v:imagedata r:id="rId39" o:title=""/>
          </v:shape>
          <o:OLEObject Type="Embed" ProgID="Equation.3" ShapeID="_x0000_i1036" DrawAspect="Content" ObjectID="_1758118566" r:id="rId40"/>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5pt;height:18pt" o:ole="">
            <v:imagedata r:id="rId41" o:title=""/>
          </v:shape>
          <o:OLEObject Type="Embed" ProgID="Equation.3" ShapeID="_x0000_i1037" DrawAspect="Content" ObjectID="_1758118567" r:id="rId42"/>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1.25pt;height:48.75pt" o:ole="">
            <v:imagedata r:id="rId43" o:title=""/>
          </v:shape>
          <o:OLEObject Type="Embed" ProgID="Equation.3" ShapeID="_x0000_i1038" DrawAspect="Content" ObjectID="_1758118568" r:id="rId44"/>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5pt;height:18pt" o:ole="">
            <v:imagedata r:id="rId45" o:title=""/>
          </v:shape>
          <o:OLEObject Type="Embed" ProgID="Equation.3" ShapeID="_x0000_i1039" DrawAspect="Content" ObjectID="_1758118569" r:id="rId46"/>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pt;height:18pt" o:ole="">
            <v:imagedata r:id="rId47" o:title=""/>
          </v:shape>
          <o:OLEObject Type="Embed" ProgID="Equation.3" ShapeID="_x0000_i1040" DrawAspect="Content" ObjectID="_1758118570" r:id="rId48"/>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pt;height:12pt" o:ole="">
            <v:imagedata r:id="rId17" o:title=""/>
          </v:shape>
          <o:OLEObject Type="Embed" ProgID="Equation.3" ShapeID="_x0000_i1041" DrawAspect="Content" ObjectID="_1758118571" r:id="rId49"/>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5pt;height:18pt" o:ole="">
            <v:imagedata r:id="rId50" o:title=""/>
          </v:shape>
          <o:OLEObject Type="Embed" ProgID="Equation.3" ShapeID="_x0000_i1042" DrawAspect="Content" ObjectID="_1758118572" r:id="rId51"/>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pt;height:18pt" o:ole="">
            <v:imagedata r:id="rId47" o:title=""/>
          </v:shape>
          <o:OLEObject Type="Embed" ProgID="Equation.3" ShapeID="_x0000_i1043" DrawAspect="Content" ObjectID="_1758118573" r:id="rId52"/>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порядковый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5pt;height:18pt" o:ole="">
            <v:imagedata r:id="rId50" o:title=""/>
          </v:shape>
          <o:OLEObject Type="Embed" ProgID="Equation.3" ShapeID="_x0000_i1044" DrawAspect="Content" ObjectID="_1758118574" r:id="rId53"/>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pt;height:18pt" o:ole="">
            <v:imagedata r:id="rId47" o:title=""/>
          </v:shape>
          <o:OLEObject Type="Embed" ProgID="Equation.3" ShapeID="_x0000_i1045" DrawAspect="Content" ObjectID="_1758118575" r:id="rId54"/>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5pt;height:18pt" o:ole="">
            <v:imagedata r:id="rId55" o:title=""/>
          </v:shape>
          <o:OLEObject Type="Embed" ProgID="Equation.3" ShapeID="_x0000_i1046" DrawAspect="Content" ObjectID="_1758118576" r:id="rId56"/>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5pt;height:18pt" o:ole="">
            <v:imagedata r:id="rId57" o:title=""/>
          </v:shape>
          <o:OLEObject Type="Embed" ProgID="Equation.3" ShapeID="_x0000_i1047" DrawAspect="Content" ObjectID="_1758118577" r:id="rId58"/>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pt;height:18pt" o:ole="">
            <v:imagedata r:id="rId47" o:title=""/>
          </v:shape>
          <o:OLEObject Type="Embed" ProgID="Equation.3" ShapeID="_x0000_i1048" DrawAspect="Content" ObjectID="_1758118578" r:id="rId59"/>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pt;height:132.75pt" o:ole="">
            <v:imagedata r:id="rId60" o:title=""/>
          </v:shape>
          <o:OLEObject Type="Embed" ProgID="Equation.3" ShapeID="_x0000_i1049" DrawAspect="Content" ObjectID="_1758118579" r:id="rId61"/>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8.75pt;height:18pt" o:ole="">
            <v:imagedata r:id="rId62" o:title=""/>
          </v:shape>
          <o:OLEObject Type="Embed" ProgID="Equation.3" ShapeID="_x0000_i1050" DrawAspect="Content" ObjectID="_1758118580" r:id="rId63"/>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6.25pt;height:18pt" o:ole="">
            <v:imagedata r:id="rId64" o:title=""/>
          </v:shape>
          <o:OLEObject Type="Embed" ProgID="Equation.3" ShapeID="_x0000_i1051" DrawAspect="Content" ObjectID="_1758118581" r:id="rId65"/>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0.75pt;height:32.25pt" o:ole="">
            <v:imagedata r:id="rId66" o:title=""/>
          </v:shape>
          <o:OLEObject Type="Embed" ProgID="Equation.3" ShapeID="_x0000_i1052" DrawAspect="Content" ObjectID="_1758118582" r:id="rId67"/>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25pt;height:11.25pt" o:ole="">
            <v:imagedata r:id="rId29" o:title=""/>
          </v:shape>
          <o:OLEObject Type="Embed" ProgID="Equation.3" ShapeID="_x0000_i1053" DrawAspect="Content" ObjectID="_1758118583" r:id="rId68"/>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6.25pt;height:24pt" o:ole="">
            <v:imagedata r:id="rId31" o:title=""/>
          </v:shape>
          <o:OLEObject Type="Embed" ProgID="Equation.3" ShapeID="_x0000_i1054" DrawAspect="Content" ObjectID="_1758118584" r:id="rId69"/>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5pt;height:18pt" o:ole="">
            <v:imagedata r:id="rId50" o:title=""/>
          </v:shape>
          <o:OLEObject Type="Embed" ProgID="Equation.3" ShapeID="_x0000_i1055" DrawAspect="Content" ObjectID="_1758118585" r:id="rId7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5pt;height:25.5pt" o:ole="">
            <v:imagedata r:id="rId33" o:title=""/>
          </v:shape>
          <o:OLEObject Type="Embed" ProgID="Equation.3" ShapeID="_x0000_i1056" DrawAspect="Content" ObjectID="_1758118586" r:id="rId71"/>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5pt;height:18pt" o:ole="">
            <v:imagedata r:id="rId50" o:title=""/>
          </v:shape>
          <o:OLEObject Type="Embed" ProgID="Equation.3" ShapeID="_x0000_i1057" DrawAspect="Content" ObjectID="_1758118587" r:id="rId72"/>
        </w:object>
      </w:r>
      <w:r w:rsidR="004D1DB4"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pt;height:18pt" o:ole="">
            <v:imagedata r:id="rId35" o:title=""/>
          </v:shape>
          <o:OLEObject Type="Embed" ProgID="Equation.3" ShapeID="_x0000_i1058" DrawAspect="Content" ObjectID="_1758118588" r:id="rId73"/>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5pt;height:18pt" o:ole="">
            <v:imagedata r:id="rId50" o:title=""/>
          </v:shape>
          <o:OLEObject Type="Embed" ProgID="Equation.3" ShapeID="_x0000_i1059" DrawAspect="Content" ObjectID="_1758118589" r:id="rId74"/>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75pt;height:18pt" o:ole="">
            <v:imagedata r:id="rId75" o:title=""/>
          </v:shape>
          <o:OLEObject Type="Embed" ProgID="Equation.3" ShapeID="_x0000_i1060" DrawAspect="Content" ObjectID="_1758118590" r:id="rId76"/>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pt;height:18pt" o:ole="">
            <v:imagedata r:id="rId35" o:title=""/>
          </v:shape>
          <o:OLEObject Type="Embed" ProgID="Equation.3" ShapeID="_x0000_i1061" DrawAspect="Content" ObjectID="_1758118591" r:id="rId77"/>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5pt;height:18pt" o:ole="">
            <v:imagedata r:id="rId50" o:title=""/>
          </v:shape>
          <o:OLEObject Type="Embed" ProgID="Equation.3" ShapeID="_x0000_i1062" DrawAspect="Content" ObjectID="_1758118592" r:id="rId78"/>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2.5pt;height:32.25pt" o:ole="">
            <v:imagedata r:id="rId79" o:title=""/>
          </v:shape>
          <o:OLEObject Type="Embed" ProgID="Equation.3" ShapeID="_x0000_i1063" DrawAspect="Content" ObjectID="_1758118593" r:id="rId80"/>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pt;height:63pt" o:ole="">
              <v:imagedata r:id="rId81" o:title=""/>
            </v:shape>
            <o:OLEObject Type="Embed" ProgID="Equation.3" ShapeID="_x0000_i1064" DrawAspect="Content" ObjectID="_1758118594" r:id="rId82"/>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25pt;height:62.25pt" o:ole="">
                  <v:imagedata r:id="rId83" o:title=""/>
                </v:shape>
                <o:OLEObject Type="Embed" ProgID="Equation.3" ShapeID="_x0000_i1072" DrawAspect="Content" ObjectID="_1758118595" r:id="rId84"/>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pt;height:18pt" o:ole="">
            <v:imagedata r:id="rId47" o:title=""/>
          </v:shape>
          <o:OLEObject Type="Embed" ProgID="Equation.3" ShapeID="_x0000_i1065" DrawAspect="Content" ObjectID="_1758118596" r:id="rId85"/>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5pt;height:18pt" o:ole="">
            <v:imagedata r:id="rId57" o:title=""/>
          </v:shape>
          <o:OLEObject Type="Embed" ProgID="Equation.3" ShapeID="_x0000_i1066" DrawAspect="Content" ObjectID="_1758118597" r:id="rId86"/>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FB4819">
          <w:pgSz w:w="12240" w:h="15840"/>
          <w:pgMar w:top="1134" w:right="474" w:bottom="992" w:left="1134" w:header="720" w:footer="720" w:gutter="0"/>
          <w:cols w:space="720"/>
          <w:noEndnote/>
          <w:docGrid w:linePitch="299"/>
        </w:sectPr>
      </w:pPr>
    </w:p>
    <w:p w:rsidR="006B111A" w:rsidRPr="00FB4819" w:rsidRDefault="00C40786" w:rsidP="006F589D">
      <w:pPr>
        <w:pStyle w:val="aff8"/>
        <w:jc w:val="right"/>
      </w:pPr>
      <w:bookmarkStart w:id="3" w:name="приложение_3"/>
      <w:r w:rsidRPr="00C31FA9">
        <w:lastRenderedPageBreak/>
        <w:t xml:space="preserve">Приложение </w:t>
      </w:r>
      <w:r w:rsidR="0054627D" w:rsidRPr="00C31FA9">
        <w:t>3</w:t>
      </w:r>
      <w:r w:rsidR="006F589D">
        <w:t xml:space="preserve">. </w:t>
      </w:r>
      <w:bookmarkEnd w:id="3"/>
    </w:p>
    <w:p w:rsidR="00C40786" w:rsidRPr="006F589D" w:rsidRDefault="00C40786" w:rsidP="006F589D">
      <w:pPr>
        <w:pStyle w:val="aff8"/>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F27D45" w:rsidRPr="00F27D45" w:rsidRDefault="00F27D45" w:rsidP="00FB4819">
      <w:pPr>
        <w:rPr>
          <w:rFonts w:eastAsia="Times New Roman"/>
          <w:smallCaps/>
        </w:rPr>
      </w:pPr>
      <w:r w:rsidRPr="00F27D45">
        <w:rPr>
          <w:rFonts w:eastAsia="Times New Roman"/>
        </w:rPr>
        <w:t>ОБЩИЕ ПОЛОЖЕНИЯ</w:t>
      </w:r>
    </w:p>
    <w:p w:rsidR="00F27D45" w:rsidRPr="00F27D45" w:rsidRDefault="00F27D45" w:rsidP="00F27D45">
      <w:pPr>
        <w:autoSpaceDE w:val="0"/>
        <w:autoSpaceDN w:val="0"/>
        <w:adjustRightInd w:val="0"/>
        <w:spacing w:after="0" w:line="360" w:lineRule="auto"/>
        <w:ind w:firstLine="567"/>
        <w:jc w:val="both"/>
        <w:rPr>
          <w:rFonts w:ascii="Times New Roman" w:hAnsi="Times New Roman"/>
          <w:sz w:val="24"/>
          <w:szCs w:val="24"/>
        </w:rPr>
      </w:pPr>
      <w:r w:rsidRPr="00F27D45">
        <w:rPr>
          <w:rFonts w:ascii="Times New Roman" w:hAnsi="Times New Roman"/>
          <w:sz w:val="24"/>
          <w:szCs w:val="24"/>
        </w:rPr>
        <w:t>Для оценки справедливой стоимости ценных бумаг используются исходные данные уровня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rsidR="00F27D45" w:rsidRPr="00F27D45" w:rsidRDefault="00F27D45" w:rsidP="00F27D45">
      <w:pPr>
        <w:autoSpaceDE w:val="0"/>
        <w:autoSpaceDN w:val="0"/>
        <w:adjustRightInd w:val="0"/>
        <w:spacing w:after="0" w:line="360" w:lineRule="auto"/>
        <w:jc w:val="both"/>
        <w:rPr>
          <w:rFonts w:ascii="Times New Roman" w:hAnsi="Times New Roman"/>
          <w:sz w:val="24"/>
          <w:szCs w:val="24"/>
        </w:rPr>
      </w:pPr>
      <w:r w:rsidRPr="00F27D45">
        <w:rPr>
          <w:rFonts w:ascii="Times New Roman" w:hAnsi="Times New Roman"/>
          <w:sz w:val="24"/>
          <w:szCs w:val="24"/>
        </w:rPr>
        <w:t>Выбор уместных методов и моделей определения справедливой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вида или одного и того же выпуска надлежит определять с использованием отличающихся (разных) методов определения стоимости и источников данных, которые наиболее уместны в данных обстоятельствах, с учетом критериев, отражающих способность распоряжаться ценными бумагами. К таким критериям могут относиться, в том числе</w:t>
      </w:r>
      <w:r w:rsidRPr="00F27D45" w:rsidDel="0069335E">
        <w:rPr>
          <w:rFonts w:ascii="Times New Roman" w:hAnsi="Times New Roman"/>
          <w:sz w:val="24"/>
          <w:szCs w:val="24"/>
        </w:rPr>
        <w:t xml:space="preserve"> </w:t>
      </w:r>
      <w:r w:rsidRPr="00F27D45">
        <w:rPr>
          <w:rFonts w:ascii="Times New Roman" w:hAnsi="Times New Roman"/>
          <w:sz w:val="24"/>
          <w:szCs w:val="24"/>
        </w:rPr>
        <w:t xml:space="preserve">место хранения ценной бумаги;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доступность бирж и (или) торговых площадок для брокеров, с которыми заключены УК Д.У. ПИФ соответствующие договоры (соглашения). </w:t>
      </w:r>
    </w:p>
    <w:p w:rsidR="00F27D45" w:rsidRPr="00355E60" w:rsidRDefault="00F27D45" w:rsidP="00AF078A">
      <w:pPr>
        <w:spacing w:line="360" w:lineRule="auto"/>
        <w:jc w:val="both"/>
        <w:rPr>
          <w:rFonts w:ascii="Times New Roman" w:hAnsi="Times New Roman"/>
          <w:sz w:val="24"/>
          <w:szCs w:val="24"/>
        </w:rPr>
      </w:pPr>
    </w:p>
    <w:p w:rsidR="0001748B" w:rsidRPr="001A6D24" w:rsidRDefault="003E2F75" w:rsidP="00AF078A">
      <w:pPr>
        <w:spacing w:line="360" w:lineRule="auto"/>
        <w:jc w:val="both"/>
        <w:rPr>
          <w:rFonts w:ascii="Times New Roman" w:hAnsi="Times New Roman"/>
          <w:sz w:val="24"/>
          <w:szCs w:val="24"/>
        </w:rPr>
      </w:pPr>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lastRenderedPageBreak/>
        <w:t xml:space="preserve">ценная бумага допущена к торгам на российской или иностранной бирже, приведенной  в Приложении </w:t>
      </w:r>
      <w:r>
        <w:rPr>
          <w:rFonts w:ascii="Times New Roman" w:hAnsi="Times New Roman"/>
          <w:sz w:val="24"/>
          <w:szCs w:val="24"/>
        </w:rPr>
        <w:t>4</w:t>
      </w:r>
      <w:r w:rsidRPr="00582D00">
        <w:rPr>
          <w:rFonts w:ascii="Times New Roman" w:hAnsi="Times New Roman"/>
          <w:sz w:val="24"/>
          <w:szCs w:val="24"/>
        </w:rPr>
        <w:t xml:space="preserve"> и на этих биржах управляющая компания имеет возможность распоряжаться ценной бумагой, в том числе с участием брокера;</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наличия цены (котировки) на дату определения справедливой стоимости при наличии ненулевого объема торгов на дату определения СЧА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количество сделок за последние 10 (Десять) торговых дней в режиме основных торгов – 10 (Десять) и более;</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8024DC" w:rsidRPr="008024DC" w:rsidRDefault="008024DC" w:rsidP="00FB4819">
      <w:pPr>
        <w:spacing w:line="360" w:lineRule="auto"/>
        <w:jc w:val="both"/>
        <w:rPr>
          <w:rFonts w:ascii="Times New Roman" w:hAnsi="Times New Roman"/>
          <w:sz w:val="24"/>
          <w:szCs w:val="24"/>
        </w:rPr>
      </w:pPr>
      <w:r w:rsidRPr="008024DC">
        <w:rPr>
          <w:rFonts w:ascii="Times New Roman" w:hAnsi="Times New Roman"/>
          <w:sz w:val="24"/>
          <w:szCs w:val="24"/>
        </w:rPr>
        <w:t>Критерий о количестве сделок применяется в случае, если на всех доступных наблюдаемых рынках, на которых торгуется ценная бумага, в доступных источниках информации есть данные о количестве сделок. В отсутствии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 (или соответствующий рублевый эквивалент по курсу Банка России на дату определения активного рынка (дату определения СЧА), если объем сделок определен в иностранной валюте).</w:t>
      </w:r>
    </w:p>
    <w:p w:rsidR="008024DC" w:rsidRPr="008024DC" w:rsidRDefault="008024DC" w:rsidP="00FB4819">
      <w:pPr>
        <w:pStyle w:val="ad"/>
        <w:spacing w:line="360" w:lineRule="auto"/>
        <w:ind w:left="0"/>
        <w:jc w:val="both"/>
        <w:rPr>
          <w:rFonts w:ascii="Times New Roman" w:hAnsi="Times New Roman"/>
          <w:sz w:val="24"/>
          <w:szCs w:val="24"/>
        </w:rPr>
      </w:pPr>
      <w:r w:rsidRPr="008024DC">
        <w:rPr>
          <w:rFonts w:ascii="Times New Roman" w:hAnsi="Times New Roman"/>
          <w:sz w:val="24"/>
          <w:szCs w:val="24"/>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и количество сделок определяется по общему объему торгов с расчетами в рублях и в иностранной валюте.</w:t>
      </w:r>
    </w:p>
    <w:p w:rsidR="008024DC" w:rsidRPr="008024DC" w:rsidRDefault="008024DC" w:rsidP="00FB4819">
      <w:pPr>
        <w:pStyle w:val="ad"/>
        <w:spacing w:line="360" w:lineRule="auto"/>
        <w:ind w:left="0"/>
        <w:jc w:val="both"/>
        <w:rPr>
          <w:rFonts w:ascii="Times New Roman" w:hAnsi="Times New Roman"/>
          <w:sz w:val="24"/>
          <w:szCs w:val="24"/>
        </w:rPr>
      </w:pPr>
      <w:r w:rsidRPr="008024DC">
        <w:rPr>
          <w:rFonts w:ascii="Times New Roman" w:hAnsi="Times New Roman"/>
          <w:sz w:val="24"/>
          <w:szCs w:val="24"/>
        </w:rPr>
        <w:t xml:space="preserve">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w:t>
      </w:r>
      <w:r w:rsidRPr="008024DC">
        <w:rPr>
          <w:rFonts w:ascii="Times New Roman" w:hAnsi="Times New Roman"/>
          <w:sz w:val="24"/>
          <w:szCs w:val="24"/>
        </w:rPr>
        <w:lastRenderedPageBreak/>
        <w:t>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636"/>
        <w:gridCol w:w="7786"/>
      </w:tblGrid>
      <w:tr w:rsidR="00EF342F" w:rsidRPr="00C31FA9" w:rsidTr="00D41B68">
        <w:tc>
          <w:tcPr>
            <w:tcW w:w="2943" w:type="dxa"/>
            <w:shd w:val="clear" w:color="auto" w:fill="A6A6A6" w:themeFill="background1" w:themeFillShade="A6"/>
          </w:tcPr>
          <w:p w:rsidR="000A1801" w:rsidRPr="001A6D24" w:rsidRDefault="000A1801" w:rsidP="00C10918">
            <w:pPr>
              <w:pStyle w:val="ad"/>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d"/>
              <w:ind w:left="0"/>
              <w:jc w:val="center"/>
              <w:rPr>
                <w:rFonts w:ascii="Times New Roman" w:hAnsi="Times New Roman"/>
                <w:b/>
                <w:i/>
                <w:sz w:val="24"/>
                <w:szCs w:val="24"/>
                <w:u w:val="single"/>
              </w:rPr>
            </w:pPr>
            <w:r w:rsidRPr="001A6D24">
              <w:rPr>
                <w:rFonts w:ascii="Times New Roman" w:hAnsi="Times New Roman"/>
                <w:b/>
                <w:i/>
                <w:sz w:val="24"/>
                <w:szCs w:val="24"/>
              </w:rPr>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d"/>
              <w:ind w:left="0"/>
              <w:jc w:val="both"/>
              <w:rPr>
                <w:rFonts w:ascii="Times New Roman" w:hAnsi="Times New Roman"/>
                <w:b/>
                <w:sz w:val="24"/>
                <w:szCs w:val="24"/>
              </w:rPr>
            </w:pPr>
            <w:r w:rsidRPr="001A6D24">
              <w:rPr>
                <w:rFonts w:ascii="Times New Roman" w:hAnsi="Times New Roman"/>
                <w:b/>
                <w:sz w:val="24"/>
                <w:szCs w:val="24"/>
              </w:rPr>
              <w:t>Для российских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d"/>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d"/>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d"/>
        <w:spacing w:line="360" w:lineRule="auto"/>
        <w:ind w:left="0" w:firstLine="720"/>
        <w:jc w:val="both"/>
        <w:rPr>
          <w:rFonts w:ascii="Times New Roman" w:hAnsi="Times New Roman"/>
        </w:rPr>
      </w:pPr>
    </w:p>
    <w:p w:rsidR="00FB4819" w:rsidRDefault="00FB4819"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lang w:val="en-US"/>
        </w:rPr>
      </w:pPr>
    </w:p>
    <w:p w:rsidR="00BC01E1" w:rsidRPr="00644934" w:rsidRDefault="00BC01E1"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d"/>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d"/>
        <w:spacing w:line="360" w:lineRule="auto"/>
        <w:ind w:left="0" w:firstLine="720"/>
        <w:jc w:val="both"/>
        <w:rPr>
          <w:rFonts w:ascii="Times New Roman" w:hAnsi="Times New Roman"/>
          <w:sz w:val="24"/>
          <w:szCs w:val="24"/>
        </w:rPr>
      </w:pPr>
    </w:p>
    <w:p w:rsidR="00C40786" w:rsidRPr="001A6D24" w:rsidRDefault="00C40786" w:rsidP="00F877DE">
      <w:pPr>
        <w:pStyle w:val="ad"/>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1"/>
        <w:tblW w:w="10456" w:type="dxa"/>
        <w:tblLayout w:type="fixed"/>
        <w:tblLook w:val="04A0" w:firstRow="1" w:lastRow="0" w:firstColumn="1" w:lastColumn="0" w:noHBand="0" w:noVBand="1"/>
      </w:tblPr>
      <w:tblGrid>
        <w:gridCol w:w="2014"/>
        <w:gridCol w:w="8442"/>
      </w:tblGrid>
      <w:tr w:rsidR="00C40786" w:rsidRPr="001A6D24" w:rsidTr="00127865">
        <w:trPr>
          <w:trHeight w:val="529"/>
        </w:trPr>
        <w:tc>
          <w:tcPr>
            <w:tcW w:w="10456"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127865">
        <w:tc>
          <w:tcPr>
            <w:tcW w:w="2014"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D80D02" w:rsidRPr="00FB4819" w:rsidRDefault="00D80D02" w:rsidP="001055B3">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 xml:space="preserve">Ценная бумага российского эмитента </w:t>
            </w:r>
            <w:r w:rsidR="00262917" w:rsidRPr="00FB4819">
              <w:rPr>
                <w:rFonts w:ascii="Times New Roman" w:hAnsi="Times New Roman"/>
                <w:b/>
                <w:sz w:val="24"/>
                <w:szCs w:val="24"/>
              </w:rPr>
              <w:t>(в том числе инвестиционные паи российских паевых инвестиционных фондов, ипотечные сертификаты участия</w:t>
            </w:r>
            <w:r w:rsidR="0024633D" w:rsidRPr="00FB4819">
              <w:rPr>
                <w:rFonts w:ascii="Times New Roman" w:hAnsi="Times New Roman"/>
                <w:b/>
                <w:sz w:val="24"/>
                <w:szCs w:val="24"/>
              </w:rPr>
              <w:t>, депозитарн</w:t>
            </w:r>
            <w:r w:rsidR="001055B3" w:rsidRPr="00FB4819">
              <w:rPr>
                <w:rFonts w:ascii="Times New Roman" w:hAnsi="Times New Roman"/>
                <w:b/>
                <w:sz w:val="24"/>
                <w:szCs w:val="24"/>
              </w:rPr>
              <w:t>ые</w:t>
            </w:r>
            <w:r w:rsidR="0024633D" w:rsidRPr="00FB4819">
              <w:rPr>
                <w:rFonts w:ascii="Times New Roman" w:hAnsi="Times New Roman"/>
                <w:b/>
                <w:sz w:val="24"/>
                <w:szCs w:val="24"/>
              </w:rPr>
              <w:t xml:space="preserve"> расписк</w:t>
            </w:r>
            <w:r w:rsidR="001055B3" w:rsidRPr="00FB4819">
              <w:rPr>
                <w:rFonts w:ascii="Times New Roman" w:hAnsi="Times New Roman"/>
                <w:b/>
                <w:sz w:val="24"/>
                <w:szCs w:val="24"/>
              </w:rPr>
              <w:t>и</w:t>
            </w:r>
            <w:r w:rsidR="00262917" w:rsidRPr="00FB4819">
              <w:rPr>
                <w:rFonts w:ascii="Times New Roman" w:hAnsi="Times New Roman"/>
                <w:b/>
                <w:sz w:val="24"/>
                <w:szCs w:val="24"/>
              </w:rPr>
              <w:t xml:space="preserve">) </w:t>
            </w:r>
          </w:p>
        </w:tc>
        <w:tc>
          <w:tcPr>
            <w:tcW w:w="8442" w:type="dxa"/>
          </w:tcPr>
          <w:p w:rsidR="00D80D02" w:rsidRPr="001A6D24" w:rsidRDefault="00D80D02" w:rsidP="002E4D78">
            <w:pPr>
              <w:pStyle w:val="ad"/>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Default="00D80D02" w:rsidP="00411F7B">
            <w:pPr>
              <w:pStyle w:val="ad"/>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3F364A" w:rsidRPr="003F364A" w:rsidRDefault="003F364A" w:rsidP="003F364A">
            <w:pPr>
              <w:pStyle w:val="ad"/>
              <w:spacing w:before="120" w:after="120" w:line="240" w:lineRule="auto"/>
              <w:ind w:left="0"/>
              <w:contextualSpacing w:val="0"/>
              <w:jc w:val="both"/>
              <w:rPr>
                <w:rFonts w:ascii="Times New Roman" w:eastAsia="Times New Roman" w:hAnsi="Times New Roman"/>
                <w:iCs/>
                <w:sz w:val="24"/>
                <w:szCs w:val="24"/>
              </w:rPr>
            </w:pPr>
            <w:r>
              <w:rPr>
                <w:rFonts w:ascii="Times New Roman" w:eastAsia="Times New Roman" w:hAnsi="Times New Roman"/>
                <w:iCs/>
                <w:sz w:val="24"/>
                <w:szCs w:val="24"/>
              </w:rPr>
              <w:t xml:space="preserve">       </w:t>
            </w:r>
            <w:r w:rsidRPr="003F364A">
              <w:rPr>
                <w:rFonts w:ascii="Times New Roman" w:eastAsia="Times New Roman" w:hAnsi="Times New Roman"/>
                <w:iCs/>
                <w:sz w:val="24"/>
                <w:szCs w:val="24"/>
              </w:rPr>
              <w:t xml:space="preserve">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установленным в настоящем Приложении для российских биржевых площадок. </w:t>
            </w:r>
          </w:p>
          <w:p w:rsidR="003F364A" w:rsidRPr="003F364A" w:rsidRDefault="003F364A" w:rsidP="003F364A">
            <w:pPr>
              <w:pStyle w:val="ad"/>
              <w:spacing w:after="0" w:line="240" w:lineRule="auto"/>
              <w:ind w:left="0" w:firstLine="459"/>
              <w:jc w:val="both"/>
              <w:rPr>
                <w:rFonts w:ascii="Times New Roman" w:eastAsia="Times New Roman" w:hAnsi="Times New Roman"/>
                <w:iCs/>
                <w:sz w:val="24"/>
                <w:szCs w:val="24"/>
              </w:rPr>
            </w:pPr>
            <w:r w:rsidRPr="003F364A">
              <w:rPr>
                <w:rFonts w:ascii="Times New Roman" w:eastAsia="Times New Roman" w:hAnsi="Times New Roman"/>
                <w:iCs/>
                <w:sz w:val="24"/>
                <w:szCs w:val="24"/>
              </w:rPr>
              <w:t>В случае,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rsidR="003F364A" w:rsidRPr="001A6D24" w:rsidRDefault="003F364A" w:rsidP="00411F7B">
            <w:pPr>
              <w:pStyle w:val="ad"/>
              <w:spacing w:after="0" w:line="240" w:lineRule="auto"/>
              <w:ind w:left="0" w:firstLine="459"/>
              <w:jc w:val="both"/>
              <w:rPr>
                <w:rFonts w:ascii="Times New Roman" w:eastAsia="Times New Roman" w:hAnsi="Times New Roman"/>
                <w:iCs/>
                <w:sz w:val="24"/>
                <w:szCs w:val="24"/>
              </w:rPr>
            </w:pPr>
          </w:p>
          <w:p w:rsidR="00B8636B" w:rsidRPr="001A6D24" w:rsidRDefault="00411F7B" w:rsidP="00411F7B">
            <w:pPr>
              <w:pStyle w:val="ad"/>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d"/>
              <w:spacing w:after="0" w:line="240" w:lineRule="auto"/>
              <w:ind w:left="0" w:firstLine="425"/>
              <w:jc w:val="both"/>
              <w:rPr>
                <w:rFonts w:ascii="Times New Roman" w:hAnsi="Times New Roman"/>
                <w:sz w:val="24"/>
                <w:szCs w:val="24"/>
              </w:rPr>
            </w:pPr>
          </w:p>
          <w:p w:rsidR="00D80D02" w:rsidRPr="001A6D24" w:rsidRDefault="00D80D02" w:rsidP="00ED5973">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lastRenderedPageBreak/>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127865">
        <w:tc>
          <w:tcPr>
            <w:tcW w:w="2014" w:type="dxa"/>
          </w:tcPr>
          <w:p w:rsidR="00D80D02" w:rsidRPr="00FB4819" w:rsidRDefault="00D80D02"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Ценная бумага иностранного эмитента</w:t>
            </w:r>
            <w:r w:rsidR="00E067FA" w:rsidRPr="00FB4819">
              <w:rPr>
                <w:rFonts w:ascii="Times New Roman" w:hAnsi="Times New Roman"/>
                <w:b/>
                <w:sz w:val="24"/>
                <w:szCs w:val="24"/>
              </w:rPr>
              <w:t xml:space="preserve"> </w:t>
            </w:r>
            <w:r w:rsidR="00A24B40" w:rsidRPr="00FB4819">
              <w:rPr>
                <w:rFonts w:ascii="Times New Roman" w:hAnsi="Times New Roman"/>
                <w:b/>
                <w:sz w:val="24"/>
                <w:szCs w:val="24"/>
              </w:rPr>
              <w:t>(</w:t>
            </w:r>
            <w:r w:rsidR="00E067FA" w:rsidRPr="00FB4819">
              <w:rPr>
                <w:rFonts w:ascii="Times New Roman" w:hAnsi="Times New Roman"/>
                <w:b/>
                <w:sz w:val="24"/>
                <w:szCs w:val="24"/>
              </w:rPr>
              <w:t xml:space="preserve">в том числе </w:t>
            </w:r>
            <w:r w:rsidR="0081303A" w:rsidRPr="00FB4819">
              <w:rPr>
                <w:rFonts w:ascii="Times New Roman" w:hAnsi="Times New Roman"/>
                <w:b/>
                <w:sz w:val="24"/>
                <w:szCs w:val="24"/>
              </w:rPr>
              <w:t xml:space="preserve">депозитарные </w:t>
            </w:r>
            <w:r w:rsidR="00E067FA" w:rsidRPr="00FB4819">
              <w:rPr>
                <w:rFonts w:ascii="Times New Roman" w:hAnsi="Times New Roman"/>
                <w:b/>
                <w:sz w:val="24"/>
                <w:szCs w:val="24"/>
              </w:rPr>
              <w:t>расписк</w:t>
            </w:r>
            <w:r w:rsidR="0081303A" w:rsidRPr="00FB4819">
              <w:rPr>
                <w:rFonts w:ascii="Times New Roman" w:hAnsi="Times New Roman"/>
                <w:b/>
                <w:sz w:val="24"/>
                <w:szCs w:val="24"/>
              </w:rPr>
              <w:t>и и паи иностранных инвестиционных фондов</w:t>
            </w:r>
            <w:r w:rsidR="00E067FA" w:rsidRPr="00FB4819">
              <w:rPr>
                <w:rFonts w:ascii="Times New Roman" w:hAnsi="Times New Roman"/>
                <w:b/>
                <w:sz w:val="24"/>
                <w:szCs w:val="24"/>
              </w:rPr>
              <w:t>)</w:t>
            </w:r>
          </w:p>
          <w:p w:rsidR="0043082D" w:rsidRPr="001A6D24" w:rsidRDefault="0043082D" w:rsidP="002E4D78">
            <w:pPr>
              <w:pStyle w:val="ad"/>
              <w:spacing w:after="0" w:line="240" w:lineRule="auto"/>
              <w:ind w:left="0"/>
              <w:jc w:val="both"/>
              <w:rPr>
                <w:rFonts w:ascii="Times New Roman" w:hAnsi="Times New Roman"/>
                <w:sz w:val="24"/>
                <w:szCs w:val="24"/>
              </w:rPr>
            </w:pPr>
          </w:p>
        </w:tc>
        <w:tc>
          <w:tcPr>
            <w:tcW w:w="8442" w:type="dxa"/>
          </w:tcPr>
          <w:p w:rsidR="00D80D02" w:rsidRPr="001A6D24" w:rsidRDefault="00A8483F" w:rsidP="002E4D78">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выбранные в следующем порядке (убывания приоритета):</w:t>
            </w:r>
          </w:p>
          <w:p w:rsidR="00D80D02" w:rsidRPr="001A6D24" w:rsidRDefault="00D80D02" w:rsidP="00E209D1">
            <w:pPr>
              <w:pStyle w:val="ad"/>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d"/>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6421BE">
            <w:pPr>
              <w:pStyle w:val="ad"/>
              <w:numPr>
                <w:ilvl w:val="0"/>
                <w:numId w:val="28"/>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d"/>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6421BE">
            <w:pPr>
              <w:pStyle w:val="ad"/>
              <w:numPr>
                <w:ilvl w:val="0"/>
                <w:numId w:val="28"/>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d"/>
              <w:spacing w:after="0" w:line="240" w:lineRule="auto"/>
              <w:ind w:left="0" w:firstLine="425"/>
              <w:jc w:val="both"/>
              <w:rPr>
                <w:rFonts w:ascii="Times New Roman" w:hAnsi="Times New Roman"/>
                <w:sz w:val="24"/>
                <w:szCs w:val="24"/>
              </w:rPr>
            </w:pPr>
          </w:p>
          <w:p w:rsidR="00D80D02" w:rsidRPr="001A6D24" w:rsidRDefault="00281C4E" w:rsidP="005252CF">
            <w:pPr>
              <w:pStyle w:val="ad"/>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xml:space="preserve">,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w:t>
            </w:r>
            <w:r w:rsidR="009E038F" w:rsidRPr="001A6D24">
              <w:rPr>
                <w:rFonts w:ascii="Times New Roman" w:hAnsi="Times New Roman"/>
                <w:sz w:val="24"/>
                <w:szCs w:val="24"/>
              </w:rPr>
              <w:lastRenderedPageBreak/>
              <w:t>последнего торгового дня основной биржи.</w:t>
            </w:r>
          </w:p>
        </w:tc>
      </w:tr>
      <w:tr w:rsidR="00C02F52" w:rsidRPr="001A6D24" w:rsidTr="00127865">
        <w:tc>
          <w:tcPr>
            <w:tcW w:w="2014" w:type="dxa"/>
          </w:tcPr>
          <w:p w:rsidR="00C02F52" w:rsidRPr="00FB4819" w:rsidRDefault="00C02F52"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C02F52" w:rsidRPr="001A6D24" w:rsidRDefault="00C02F52" w:rsidP="00C02F52">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d"/>
              <w:spacing w:after="0" w:line="240" w:lineRule="auto"/>
              <w:ind w:left="0" w:firstLine="466"/>
              <w:jc w:val="both"/>
              <w:rPr>
                <w:rFonts w:ascii="Times New Roman" w:hAnsi="Times New Roman"/>
                <w:sz w:val="24"/>
                <w:szCs w:val="24"/>
              </w:rPr>
            </w:pPr>
          </w:p>
        </w:tc>
      </w:tr>
      <w:tr w:rsidR="00C40786" w:rsidRPr="001A6D24" w:rsidTr="00127865">
        <w:tc>
          <w:tcPr>
            <w:tcW w:w="10456"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127865">
        <w:tc>
          <w:tcPr>
            <w:tcW w:w="2014"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российского эмитента</w:t>
            </w:r>
          </w:p>
          <w:p w:rsidR="00777B4B" w:rsidRPr="00FB4819" w:rsidRDefault="00204C4D">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(за исключением инвестиционных паев российских паевых инвестиционных фондов,</w:t>
            </w:r>
            <w:r w:rsidR="005B3EA6" w:rsidRPr="00FB4819">
              <w:rPr>
                <w:rFonts w:ascii="Times New Roman" w:eastAsia="Times New Roman" w:hAnsi="Times New Roman"/>
                <w:b/>
                <w:color w:val="000000"/>
                <w:sz w:val="24"/>
                <w:szCs w:val="24"/>
              </w:rPr>
              <w:t xml:space="preserve"> ипотечных сертификатов участия</w:t>
            </w:r>
            <w:r w:rsidR="00E264DA" w:rsidRPr="00FB4819">
              <w:rPr>
                <w:rFonts w:ascii="Times New Roman" w:eastAsia="Times New Roman" w:hAnsi="Times New Roman"/>
                <w:b/>
                <w:color w:val="000000"/>
                <w:sz w:val="24"/>
                <w:szCs w:val="24"/>
              </w:rPr>
              <w:t>, депозитарных расписок</w:t>
            </w:r>
            <w:r w:rsidRPr="00FB4819">
              <w:rPr>
                <w:rFonts w:ascii="Times New Roman" w:eastAsia="Times New Roman" w:hAnsi="Times New Roman"/>
                <w:b/>
                <w:color w:val="000000"/>
                <w:sz w:val="24"/>
                <w:szCs w:val="24"/>
              </w:rPr>
              <w:t>)</w:t>
            </w:r>
          </w:p>
          <w:p w:rsidR="00204C4D" w:rsidRPr="00FB4819" w:rsidRDefault="00204C4D">
            <w:pPr>
              <w:spacing w:after="0" w:line="240" w:lineRule="auto"/>
              <w:ind w:left="66"/>
              <w:jc w:val="both"/>
              <w:rPr>
                <w:rFonts w:ascii="Times New Roman" w:eastAsia="Times New Roman" w:hAnsi="Times New Roman"/>
                <w:b/>
                <w:color w:val="000000"/>
                <w:sz w:val="24"/>
                <w:szCs w:val="24"/>
              </w:rPr>
            </w:pPr>
          </w:p>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иностранного эмитента</w:t>
            </w:r>
            <w:r w:rsidR="00E264DA" w:rsidRPr="00FB4819">
              <w:rPr>
                <w:rFonts w:ascii="Times New Roman" w:eastAsia="Times New Roman" w:hAnsi="Times New Roman"/>
                <w:b/>
                <w:color w:val="000000"/>
                <w:sz w:val="24"/>
                <w:szCs w:val="24"/>
              </w:rPr>
              <w:t xml:space="preserve"> </w:t>
            </w:r>
            <w:r w:rsidR="007A70AC" w:rsidRPr="00FB4819">
              <w:rPr>
                <w:rFonts w:ascii="Times New Roman" w:eastAsia="Times New Roman" w:hAnsi="Times New Roman"/>
                <w:b/>
                <w:color w:val="000000"/>
                <w:sz w:val="24"/>
                <w:szCs w:val="24"/>
              </w:rPr>
              <w:t xml:space="preserve">(Кроме </w:t>
            </w:r>
            <w:r w:rsidR="007A70AC" w:rsidRPr="00FB4819">
              <w:rPr>
                <w:rFonts w:ascii="Times New Roman" w:hAnsi="Times New Roman"/>
                <w:b/>
                <w:sz w:val="24"/>
                <w:szCs w:val="24"/>
              </w:rPr>
              <w:t xml:space="preserve">Ценных бумаг </w:t>
            </w:r>
            <w:r w:rsidR="007A70AC" w:rsidRPr="00FB4819">
              <w:rPr>
                <w:rFonts w:ascii="Times New Roman" w:hAnsi="Times New Roman"/>
                <w:b/>
                <w:sz w:val="24"/>
                <w:szCs w:val="24"/>
              </w:rPr>
              <w:lastRenderedPageBreak/>
              <w:t xml:space="preserve">международных финансовых организаций) </w:t>
            </w:r>
          </w:p>
          <w:p w:rsidR="00777B4B" w:rsidRPr="00FB4819" w:rsidRDefault="00777B4B">
            <w:pPr>
              <w:spacing w:after="0" w:line="240" w:lineRule="auto"/>
              <w:ind w:left="66"/>
              <w:jc w:val="both"/>
              <w:rPr>
                <w:rFonts w:ascii="Times New Roman" w:eastAsia="Times New Roman" w:hAnsi="Times New Roman"/>
                <w:b/>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8442"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3F364A" w:rsidRPr="003F364A" w:rsidRDefault="003F364A" w:rsidP="003F364A">
            <w:pPr>
              <w:spacing w:before="120" w:after="120" w:line="240" w:lineRule="auto"/>
              <w:ind w:left="31" w:firstLine="426"/>
              <w:jc w:val="both"/>
              <w:rPr>
                <w:rFonts w:ascii="Times New Roman" w:eastAsia="Times New Roman" w:hAnsi="Times New Roman"/>
                <w:color w:val="000000"/>
                <w:sz w:val="24"/>
                <w:szCs w:val="24"/>
              </w:rPr>
            </w:pPr>
            <w:r w:rsidRPr="003F364A">
              <w:rPr>
                <w:rFonts w:ascii="Times New Roman" w:eastAsia="Times New Roman" w:hAnsi="Times New Roman"/>
                <w:color w:val="000000"/>
                <w:sz w:val="24"/>
                <w:szCs w:val="24"/>
              </w:rPr>
              <w:t>В случае принятия организатором торговли решения об исключении ценных бумаг из списка ценных бумаг, допущенных к торгам, и (или) в случае принятия решения о прекращении торгов, а также если торги прекращены в соответствии с правилами проведения листинга организатора торговли без принятия решения о прекращении торгов, модель CAPM в целях определения справедливой стоимости оцениваемого актива не применяется с даты прекращения торгов.</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D853C7"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D853C7"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D853C7"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D853C7"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D853C7"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D853C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D853C7"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D853C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D853C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D853C7" w:rsidP="007E410E">
            <w:pPr>
              <w:pStyle w:val="HTML"/>
              <w:rPr>
                <w:rFonts w:ascii="Times New Roman" w:hAnsi="Times New Roman" w:cs="Times New Roman"/>
                <w:sz w:val="24"/>
                <w:szCs w:val="24"/>
              </w:rPr>
            </w:pPr>
            <w:hyperlink r:id="rId87" w:history="1">
              <w:r w:rsidR="007E410E" w:rsidRPr="001A6D24">
                <w:rPr>
                  <w:rStyle w:val="af0"/>
                  <w:rFonts w:ascii="Times New Roman" w:hAnsi="Times New Roman" w:cs="Times New Roman"/>
                  <w:sz w:val="24"/>
                  <w:szCs w:val="24"/>
                </w:rPr>
                <w:t>https://home.treasury.gov/</w:t>
              </w:r>
            </w:hyperlink>
          </w:p>
          <w:p w:rsidR="00DA36E8" w:rsidRPr="001A6D24" w:rsidRDefault="00D853C7" w:rsidP="007E410E">
            <w:pPr>
              <w:spacing w:after="0"/>
              <w:jc w:val="both"/>
              <w:rPr>
                <w:rFonts w:ascii="Times New Roman" w:eastAsia="Times New Roman" w:hAnsi="Times New Roman" w:cs="Times New Roman"/>
                <w:color w:val="000000"/>
                <w:sz w:val="24"/>
                <w:szCs w:val="24"/>
              </w:rPr>
            </w:pPr>
            <w:hyperlink r:id="rId88" w:history="1">
              <w:r w:rsidR="007E410E" w:rsidRPr="001A6D24">
                <w:rPr>
                  <w:rStyle w:val="af0"/>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D853C7"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D853C7"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D853C7"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D853C7"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853C7"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853C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D853C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D853C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D853C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D853C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D853C7"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акций иностранных эмитентов применяются значения Цены </w:t>
            </w:r>
            <w:r w:rsidRPr="001A6D24">
              <w:rPr>
                <w:rFonts w:ascii="Times New Roman" w:eastAsia="Times New Roman" w:hAnsi="Times New Roman"/>
                <w:color w:val="000000"/>
                <w:sz w:val="24"/>
                <w:szCs w:val="24"/>
              </w:rPr>
              <w:lastRenderedPageBreak/>
              <w:t>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w:t>
            </w:r>
            <w:r w:rsidR="001D1E33" w:rsidRPr="001A6D24">
              <w:rPr>
                <w:rFonts w:ascii="Times New Roman" w:eastAsia="Times New Roman" w:hAnsi="Times New Roman"/>
                <w:color w:val="000000"/>
                <w:sz w:val="24"/>
                <w:szCs w:val="24"/>
              </w:rPr>
              <w:lastRenderedPageBreak/>
              <w:t xml:space="preserve">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127865">
        <w:tc>
          <w:tcPr>
            <w:tcW w:w="2014" w:type="dxa"/>
          </w:tcPr>
          <w:p w:rsidR="008E40EB" w:rsidRPr="00FB4819" w:rsidRDefault="008E40EB"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d"/>
              <w:spacing w:after="0" w:line="240" w:lineRule="auto"/>
              <w:ind w:left="0" w:firstLine="466"/>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Инвестиционные паи российских паевых инвестиционных фондов, ипотечные сертификаты участия</w:t>
            </w:r>
          </w:p>
        </w:tc>
        <w:tc>
          <w:tcPr>
            <w:tcW w:w="8442" w:type="dxa"/>
            <w:tcBorders>
              <w:bottom w:val="single" w:sz="4" w:space="0" w:color="auto"/>
            </w:tcBorders>
          </w:tcPr>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d"/>
              <w:spacing w:after="0"/>
              <w:ind w:left="0"/>
              <w:jc w:val="both"/>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Депозитарная расписка</w:t>
            </w:r>
          </w:p>
        </w:tc>
        <w:tc>
          <w:tcPr>
            <w:tcW w:w="8442" w:type="dxa"/>
            <w:tcBorders>
              <w:bottom w:val="single" w:sz="4" w:space="0" w:color="auto"/>
            </w:tcBorders>
          </w:tcPr>
          <w:p w:rsidR="008E40EB" w:rsidRPr="001A6D24" w:rsidRDefault="008E40EB" w:rsidP="00F46E0F">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127865">
        <w:trPr>
          <w:trHeight w:val="1498"/>
        </w:trPr>
        <w:tc>
          <w:tcPr>
            <w:tcW w:w="2014" w:type="dxa"/>
            <w:tcBorders>
              <w:bottom w:val="single" w:sz="4" w:space="0" w:color="auto"/>
            </w:tcBorders>
          </w:tcPr>
          <w:p w:rsidR="00831887" w:rsidRPr="00FB4819" w:rsidRDefault="00831887" w:rsidP="002E4D78">
            <w:pPr>
              <w:spacing w:after="0"/>
              <w:jc w:val="both"/>
              <w:rPr>
                <w:rFonts w:ascii="Times New Roman" w:hAnsi="Times New Roman"/>
                <w:b/>
                <w:sz w:val="24"/>
                <w:szCs w:val="24"/>
              </w:rPr>
            </w:pPr>
            <w:r w:rsidRPr="00FB4819">
              <w:rPr>
                <w:rFonts w:ascii="Times New Roman" w:hAnsi="Times New Roman"/>
                <w:b/>
                <w:sz w:val="24"/>
                <w:szCs w:val="24"/>
              </w:rPr>
              <w:t xml:space="preserve">Ценные бумаги, приобретенные при размещении </w:t>
            </w:r>
          </w:p>
        </w:tc>
        <w:tc>
          <w:tcPr>
            <w:tcW w:w="8442" w:type="dxa"/>
            <w:tcBorders>
              <w:bottom w:val="single" w:sz="4" w:space="0" w:color="auto"/>
            </w:tcBorders>
          </w:tcPr>
          <w:p w:rsidR="00F70A8B" w:rsidRPr="00F70A8B" w:rsidRDefault="00F70A8B" w:rsidP="00F70A8B">
            <w:pPr>
              <w:spacing w:before="120" w:after="120"/>
              <w:jc w:val="both"/>
              <w:rPr>
                <w:rFonts w:ascii="Times New Roman" w:hAnsi="Times New Roman"/>
                <w:sz w:val="24"/>
                <w:szCs w:val="24"/>
              </w:rPr>
            </w:pPr>
            <w:r w:rsidRPr="00F70A8B">
              <w:rPr>
                <w:rFonts w:ascii="Times New Roman" w:eastAsia="Calibri" w:hAnsi="Times New Roman"/>
                <w:sz w:val="24"/>
                <w:szCs w:val="24"/>
                <w:lang w:eastAsia="en-US"/>
              </w:rPr>
              <w:t>Справедливая стоимость акций российских эмитентов</w:t>
            </w:r>
            <w:r w:rsidRPr="00F70A8B">
              <w:rPr>
                <w:rFonts w:ascii="Times New Roman" w:hAnsi="Times New Roman"/>
                <w:sz w:val="24"/>
                <w:szCs w:val="24"/>
              </w:rPr>
              <w:t xml:space="preserve"> в случае приобретения в период размещения с даты приобретения и до появления цен 1 уровня, но не более 10 рабочих дней с даты, следующей за датой окончания размещения, допустимо использовать цену размещения без корректировки. В отсутствии цен 1-го уровня свыше указанного срока применяется оценка на основании исходных данных 3-го уровня. 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p>
          <w:p w:rsidR="009F25FD" w:rsidRPr="009F25FD" w:rsidRDefault="00831887" w:rsidP="009F25FD">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lastRenderedPageBreak/>
              <w:t>В качестве безрисковой ставки доходности страны риска используются:</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5"/>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5"/>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5"/>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p>
          <w:p w:rsidR="00582D00" w:rsidRDefault="00D853C7" w:rsidP="00627DC0">
            <w:pPr>
              <w:pStyle w:val="ad"/>
              <w:spacing w:before="120" w:after="120" w:line="240" w:lineRule="auto"/>
              <w:ind w:left="0"/>
              <w:contextualSpacing w:val="0"/>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m:oMathPara>
          </w:p>
          <w:p w:rsidR="00831887" w:rsidRPr="00491B63" w:rsidRDefault="00831887" w:rsidP="00627DC0">
            <w:pPr>
              <w:pStyle w:val="ad"/>
              <w:spacing w:before="120" w:after="120" w:line="240" w:lineRule="auto"/>
              <w:ind w:left="0"/>
              <w:contextualSpacing w:val="0"/>
              <w:jc w:val="both"/>
              <w:rPr>
                <w:rFonts w:ascii="Times New Roman" w:hAnsi="Times New Roman" w:cs="Times New Roman"/>
                <w:sz w:val="28"/>
                <w:szCs w:val="28"/>
              </w:rPr>
            </w:pPr>
            <w:r w:rsidRPr="00491B63">
              <w:rPr>
                <w:rFonts w:ascii="Times New Roman" w:hAnsi="Times New Roman" w:cs="Times New Roman"/>
                <w:sz w:val="28"/>
                <w:szCs w:val="28"/>
              </w:rPr>
              <w:t>Где</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d"/>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d"/>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d"/>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округляется до двух знаков после запятой.</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d"/>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127865">
        <w:tc>
          <w:tcPr>
            <w:tcW w:w="10456"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127865">
        <w:tc>
          <w:tcPr>
            <w:tcW w:w="2014"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127865">
        <w:tc>
          <w:tcPr>
            <w:tcW w:w="2014" w:type="dxa"/>
          </w:tcPr>
          <w:p w:rsidR="00831887" w:rsidRPr="00FB4819" w:rsidRDefault="00831887"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Депозитный сертификат</w:t>
            </w:r>
          </w:p>
        </w:tc>
        <w:tc>
          <w:tcPr>
            <w:tcW w:w="8442"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127865">
        <w:tc>
          <w:tcPr>
            <w:tcW w:w="2014" w:type="dxa"/>
            <w:tcBorders>
              <w:bottom w:val="single" w:sz="4" w:space="0" w:color="auto"/>
            </w:tcBorders>
          </w:tcPr>
          <w:p w:rsidR="00831887" w:rsidRPr="00FB4819" w:rsidRDefault="00831887" w:rsidP="00452AF4">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8442" w:type="dxa"/>
            <w:tcBorders>
              <w:bottom w:val="single" w:sz="4" w:space="0" w:color="auto"/>
            </w:tcBorders>
          </w:tcPr>
          <w:p w:rsidR="00831887" w:rsidRPr="001A6D24" w:rsidRDefault="00831887" w:rsidP="000D33E1">
            <w:pPr>
              <w:pStyle w:val="ad"/>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номинированный в рублях</w:t>
            </w:r>
            <w:r w:rsidRPr="001A6D24">
              <w:rPr>
                <w:rFonts w:ascii="Times New Roman" w:hAnsi="Times New Roman"/>
                <w:sz w:val="24"/>
                <w:szCs w:val="24"/>
              </w:rPr>
              <w:t>:</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0"/>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127865">
        <w:tc>
          <w:tcPr>
            <w:tcW w:w="2014" w:type="dxa"/>
            <w:tcBorders>
              <w:bottom w:val="single" w:sz="4" w:space="0" w:color="auto"/>
            </w:tcBorders>
          </w:tcPr>
          <w:p w:rsidR="00DD7AA0" w:rsidRPr="00FB4819" w:rsidDel="00F930A2" w:rsidRDefault="00DD7AA0" w:rsidP="001A6D24">
            <w:pPr>
              <w:pStyle w:val="ad"/>
              <w:spacing w:after="0" w:line="240" w:lineRule="auto"/>
              <w:ind w:left="0"/>
              <w:jc w:val="both"/>
              <w:rPr>
                <w:rFonts w:ascii="Verdana" w:hAnsi="Verdana"/>
                <w:b/>
                <w:sz w:val="24"/>
                <w:szCs w:val="24"/>
              </w:rPr>
            </w:pPr>
            <w:r w:rsidRPr="00FB4819">
              <w:rPr>
                <w:rFonts w:ascii="Times New Roman" w:hAnsi="Times New Roman"/>
                <w:b/>
                <w:sz w:val="24"/>
                <w:szCs w:val="24"/>
              </w:rPr>
              <w:t>Ценные бумаги, для которых отсутствуют возможность оценки с использованием данных более высокого приоритета</w:t>
            </w:r>
          </w:p>
        </w:tc>
        <w:tc>
          <w:tcPr>
            <w:tcW w:w="8442" w:type="dxa"/>
            <w:tcBorders>
              <w:bottom w:val="single" w:sz="4" w:space="0" w:color="auto"/>
            </w:tcBorders>
          </w:tcPr>
          <w:p w:rsidR="00DD7AA0" w:rsidRPr="001A6D24" w:rsidRDefault="00DD7AA0" w:rsidP="00627DC0">
            <w:pPr>
              <w:pStyle w:val="ad"/>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127865">
        <w:tc>
          <w:tcPr>
            <w:tcW w:w="10456"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d"/>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d"/>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127865">
        <w:tc>
          <w:tcPr>
            <w:tcW w:w="2014"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8442"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127865">
        <w:tc>
          <w:tcPr>
            <w:tcW w:w="2014" w:type="dxa"/>
          </w:tcPr>
          <w:p w:rsidR="00DD7AA0" w:rsidRPr="00FB4819" w:rsidDel="00F42424" w:rsidRDefault="00DD7AA0" w:rsidP="002E4D78">
            <w:pPr>
              <w:pStyle w:val="ad"/>
              <w:spacing w:after="0" w:line="240" w:lineRule="auto"/>
              <w:ind w:left="0"/>
              <w:jc w:val="both"/>
              <w:rPr>
                <w:rFonts w:ascii="Times New Roman" w:hAnsi="Times New Roman"/>
                <w:b/>
                <w:sz w:val="24"/>
                <w:szCs w:val="24"/>
              </w:rPr>
            </w:pPr>
            <w:r w:rsidRPr="00FB4819" w:rsidDel="00F42424">
              <w:rPr>
                <w:rFonts w:ascii="Times New Roman" w:hAnsi="Times New Roman"/>
                <w:b/>
                <w:sz w:val="24"/>
                <w:szCs w:val="24"/>
              </w:rPr>
              <w:t>Ценная бумага является дополнительным выпуском</w:t>
            </w:r>
          </w:p>
        </w:tc>
        <w:tc>
          <w:tcPr>
            <w:tcW w:w="8442" w:type="dxa"/>
          </w:tcPr>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с моделям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127865">
        <w:tc>
          <w:tcPr>
            <w:tcW w:w="2014" w:type="dxa"/>
          </w:tcPr>
          <w:p w:rsidR="00DD7AA0" w:rsidRPr="00FB4819" w:rsidDel="00F42424" w:rsidRDefault="00DD7AA0" w:rsidP="001E11F4">
            <w:pPr>
              <w:pStyle w:val="ad"/>
              <w:spacing w:after="0" w:line="240" w:lineRule="auto"/>
              <w:ind w:left="0"/>
              <w:jc w:val="both"/>
              <w:rPr>
                <w:rFonts w:ascii="Times New Roman" w:hAnsi="Times New Roman"/>
                <w:b/>
                <w:sz w:val="24"/>
                <w:szCs w:val="24"/>
              </w:rPr>
            </w:pPr>
            <w:r w:rsidRPr="00FB4819">
              <w:rPr>
                <w:rFonts w:ascii="Times New Roman" w:eastAsia="Times New Roman" w:hAnsi="Times New Roman"/>
                <w:b/>
                <w:iCs/>
                <w:sz w:val="24"/>
                <w:szCs w:val="24"/>
              </w:rPr>
              <w:t>Ц</w:t>
            </w:r>
            <w:r w:rsidRPr="00FB4819" w:rsidDel="00F42424">
              <w:rPr>
                <w:rFonts w:ascii="Times New Roman" w:eastAsia="Times New Roman" w:hAnsi="Times New Roman"/>
                <w:b/>
                <w:iCs/>
                <w:sz w:val="24"/>
                <w:szCs w:val="24"/>
              </w:rPr>
              <w:t>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бумаг</w:t>
            </w:r>
            <w:r w:rsidRPr="00FB4819">
              <w:rPr>
                <w:rFonts w:ascii="Times New Roman" w:eastAsia="Times New Roman" w:hAnsi="Times New Roman"/>
                <w:b/>
                <w:iCs/>
                <w:sz w:val="24"/>
                <w:szCs w:val="24"/>
              </w:rPr>
              <w:t>а</w:t>
            </w:r>
            <w:r w:rsidRPr="00FB4819" w:rsidDel="00F42424">
              <w:rPr>
                <w:rFonts w:ascii="Times New Roman" w:eastAsia="Times New Roman" w:hAnsi="Times New Roman"/>
                <w:b/>
                <w:iCs/>
                <w:sz w:val="24"/>
                <w:szCs w:val="24"/>
              </w:rPr>
              <w:t>, полученн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в результате конвертации в нее другой </w:t>
            </w:r>
            <w:r w:rsidRPr="00FB4819" w:rsidDel="00F42424">
              <w:rPr>
                <w:rFonts w:ascii="Times New Roman" w:eastAsia="Times New Roman" w:hAnsi="Times New Roman"/>
                <w:b/>
                <w:iCs/>
                <w:sz w:val="24"/>
                <w:szCs w:val="24"/>
              </w:rPr>
              <w:lastRenderedPageBreak/>
              <w:t>ценной бумаги (исходной ценной бумаги)</w:t>
            </w:r>
          </w:p>
        </w:tc>
        <w:tc>
          <w:tcPr>
            <w:tcW w:w="8442"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lastRenderedPageBreak/>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w:t>
            </w:r>
            <w:r w:rsidRPr="001A6D24" w:rsidDel="00F42424">
              <w:rPr>
                <w:rFonts w:ascii="Times New Roman" w:hAnsi="Times New Roman" w:cs="Times New Roman"/>
                <w:iCs/>
                <w:sz w:val="24"/>
                <w:szCs w:val="24"/>
              </w:rPr>
              <w:lastRenderedPageBreak/>
              <w:t>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6421BE">
            <w:pPr>
              <w:pStyle w:val="ad"/>
              <w:numPr>
                <w:ilvl w:val="0"/>
                <w:numId w:val="22"/>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 xml:space="preserve">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w:t>
            </w:r>
            <w:r w:rsidRPr="001A6D24" w:rsidDel="00F42424">
              <w:rPr>
                <w:rFonts w:ascii="Times New Roman" w:eastAsia="Times New Roman" w:hAnsi="Times New Roman"/>
                <w:iCs/>
                <w:sz w:val="24"/>
                <w:szCs w:val="24"/>
              </w:rPr>
              <w:lastRenderedPageBreak/>
              <w:t>конвертированных облигаций.</w:t>
            </w:r>
          </w:p>
        </w:tc>
      </w:tr>
    </w:tbl>
    <w:p w:rsidR="00C40786" w:rsidRPr="001A6D24" w:rsidRDefault="00C40786" w:rsidP="00C40786">
      <w:pPr>
        <w:pStyle w:val="ad"/>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127865" w:rsidRDefault="00127865">
      <w:pPr>
        <w:rPr>
          <w:rFonts w:ascii="Verdana" w:hAnsi="Verdana" w:cs="Arial"/>
          <w:b/>
          <w:color w:val="C00000"/>
        </w:rPr>
      </w:pPr>
      <w:r>
        <w:rPr>
          <w:rFonts w:ascii="Verdana" w:hAnsi="Verdana" w:cs="Arial"/>
          <w:b/>
          <w:color w:val="C00000"/>
        </w:rPr>
        <w:br w:type="page"/>
      </w:r>
    </w:p>
    <w:p w:rsidR="00FB4819" w:rsidRPr="002049C6" w:rsidRDefault="00127865" w:rsidP="00FB4819">
      <w:pPr>
        <w:pStyle w:val="aff8"/>
        <w:jc w:val="right"/>
      </w:pPr>
      <w:r w:rsidRPr="00FB4819">
        <w:lastRenderedPageBreak/>
        <w:t xml:space="preserve">Приложение А к Приложению 3. </w:t>
      </w:r>
    </w:p>
    <w:p w:rsidR="00127865" w:rsidRPr="00FB4819" w:rsidRDefault="00127865" w:rsidP="00FB4819">
      <w:pPr>
        <w:pStyle w:val="aff8"/>
        <w:jc w:val="right"/>
      </w:pPr>
      <w:r w:rsidRPr="00FB4819">
        <w:t>Порядок определения справедливой стоимости иностранных ценных бумаг</w:t>
      </w:r>
    </w:p>
    <w:p w:rsidR="00127865" w:rsidRDefault="00127865" w:rsidP="00127865">
      <w:pPr>
        <w:pStyle w:val="ad"/>
        <w:spacing w:after="0" w:line="240" w:lineRule="auto"/>
        <w:ind w:left="4820"/>
        <w:jc w:val="right"/>
        <w:rPr>
          <w:rFonts w:ascii="Verdana" w:hAnsi="Verdana" w:cs="Arial"/>
          <w:b/>
        </w:rPr>
      </w:pPr>
    </w:p>
    <w:p w:rsidR="00127865" w:rsidRPr="00127865" w:rsidRDefault="00127865" w:rsidP="00127865">
      <w:pPr>
        <w:pStyle w:val="ad"/>
        <w:spacing w:after="0"/>
        <w:ind w:left="0" w:firstLine="567"/>
        <w:jc w:val="both"/>
        <w:rPr>
          <w:rFonts w:ascii="Times New Roman" w:hAnsi="Times New Roman"/>
          <w:sz w:val="24"/>
          <w:szCs w:val="24"/>
        </w:rPr>
      </w:pPr>
      <w:r w:rsidRPr="00127865">
        <w:rPr>
          <w:rFonts w:ascii="Times New Roman" w:hAnsi="Times New Roman"/>
          <w:sz w:val="24"/>
          <w:szCs w:val="24"/>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«Евроклир Банк», г. Брюссель, и «Клирстрим Бэнкинг», г. Люксембург, в том числе связанных с введением ограничительных мер в отношении Российской Федерации, российских юридических лиц и граждан Российской Федерации.</w:t>
      </w:r>
    </w:p>
    <w:p w:rsidR="00127865" w:rsidRDefault="00127865" w:rsidP="00127865">
      <w:pPr>
        <w:pStyle w:val="ad"/>
        <w:spacing w:after="0" w:line="240" w:lineRule="auto"/>
        <w:ind w:left="4820"/>
        <w:jc w:val="right"/>
        <w:rPr>
          <w:rFonts w:ascii="Verdana" w:hAnsi="Verdana" w:cs="Arial"/>
          <w:b/>
        </w:rPr>
      </w:pPr>
    </w:p>
    <w:tbl>
      <w:tblPr>
        <w:tblpPr w:leftFromText="180" w:rightFromText="180" w:vertAnchor="text" w:horzAnchor="margin" w:tblpXSpec="center" w:tblpY="38"/>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42"/>
        <w:gridCol w:w="4387"/>
      </w:tblGrid>
      <w:tr w:rsidR="00127865" w:rsidRPr="00FB4819" w:rsidTr="00127865">
        <w:trPr>
          <w:trHeight w:val="445"/>
        </w:trPr>
        <w:tc>
          <w:tcPr>
            <w:tcW w:w="10024" w:type="dxa"/>
            <w:gridSpan w:val="3"/>
            <w:shd w:val="clear" w:color="auto" w:fill="F2F2F2" w:themeFill="background1" w:themeFillShade="F2"/>
            <w:noWrap/>
            <w:vAlign w:val="center"/>
            <w:hideMark/>
          </w:tcPr>
          <w:p w:rsidR="00127865" w:rsidRPr="00FB4819" w:rsidRDefault="00127865" w:rsidP="00127865">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t>Хранение через НКО АО НРД</w:t>
            </w:r>
          </w:p>
          <w:p w:rsidR="00127865" w:rsidRPr="00FB4819" w:rsidRDefault="00127865" w:rsidP="00127865">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 xml:space="preserve">ценными бумагами </w:t>
            </w:r>
          </w:p>
        </w:tc>
      </w:tr>
      <w:tr w:rsidR="00127865" w:rsidRPr="00FB4819" w:rsidTr="00127865">
        <w:trPr>
          <w:trHeight w:val="471"/>
        </w:trPr>
        <w:tc>
          <w:tcPr>
            <w:tcW w:w="5637" w:type="dxa"/>
            <w:gridSpan w:val="2"/>
            <w:shd w:val="clear" w:color="auto" w:fill="auto"/>
            <w:vAlign w:val="center"/>
            <w:hideMark/>
          </w:tcPr>
          <w:p w:rsidR="00127865" w:rsidRPr="00FB4819" w:rsidRDefault="00127865" w:rsidP="00127865">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387" w:type="dxa"/>
            <w:shd w:val="clear" w:color="auto" w:fill="auto"/>
            <w:vAlign w:val="center"/>
            <w:hideMark/>
          </w:tcPr>
          <w:p w:rsidR="00127865" w:rsidRPr="00FB4819" w:rsidRDefault="00127865" w:rsidP="00013145">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127865" w:rsidRPr="00FB4819" w:rsidTr="00127865">
        <w:trPr>
          <w:trHeight w:val="369"/>
        </w:trPr>
        <w:tc>
          <w:tcPr>
            <w:tcW w:w="10024" w:type="dxa"/>
            <w:gridSpan w:val="3"/>
            <w:shd w:val="clear" w:color="auto" w:fill="auto"/>
            <w:vAlign w:val="center"/>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1 уровень справедливой стоимости </w:t>
            </w:r>
            <w:r w:rsidRPr="00FB4819">
              <w:rPr>
                <w:rFonts w:ascii="Times New Roman" w:eastAsia="Times New Roman" w:hAnsi="Times New Roman" w:cs="Times New Roman"/>
                <w:sz w:val="24"/>
                <w:szCs w:val="24"/>
              </w:rPr>
              <w:br/>
              <w:t>Биржевые цены используются только при наличии доступа и возможности совершать сделки на таких биржах (см.</w:t>
            </w:r>
            <w:hyperlink w:anchor="_Приложение_4._" w:history="1">
              <w:r w:rsidRPr="00FB4819">
                <w:rPr>
                  <w:rFonts w:ascii="Times New Roman" w:hAnsi="Times New Roman" w:cs="Times New Roman"/>
                  <w:sz w:val="24"/>
                  <w:szCs w:val="24"/>
                </w:rPr>
                <w:t>Приложение 4</w:t>
              </w:r>
            </w:hyperlink>
            <w:r w:rsidRPr="00FB4819">
              <w:rPr>
                <w:rFonts w:ascii="Times New Roman" w:eastAsia="Times New Roman" w:hAnsi="Times New Roman" w:cs="Times New Roman"/>
                <w:sz w:val="24"/>
                <w:szCs w:val="24"/>
              </w:rPr>
              <w:t>)</w:t>
            </w:r>
          </w:p>
        </w:tc>
      </w:tr>
      <w:tr w:rsidR="00127865" w:rsidRPr="00FB4819" w:rsidTr="00127865">
        <w:trPr>
          <w:trHeight w:val="558"/>
        </w:trPr>
        <w:tc>
          <w:tcPr>
            <w:tcW w:w="10024" w:type="dxa"/>
            <w:gridSpan w:val="3"/>
            <w:shd w:val="clear" w:color="auto" w:fill="auto"/>
            <w:hideMark/>
          </w:tcPr>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Московской биржи (если она признана активным рынком) за последний торговый день в порядке убывания приоритета:</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br/>
              <w:t>a) цена спроса (bid) на момент окончания торговой сессии Московской биржи на дату определения СЧА при условии подтверждения ее корректности;</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p>
          <w:p w:rsidR="002D479A" w:rsidRPr="002D479A"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b) средневзвешенная цена 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w:t>
            </w:r>
          </w:p>
          <w:p w:rsidR="00127865" w:rsidRPr="00FB4819"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с) цена закрытия на момент окончания торговой сессии Московской биржи на дату определения СЧА при условии подтверждения ее корректности;</w:t>
            </w:r>
            <w:r w:rsidRPr="00FB4819">
              <w:rPr>
                <w:rFonts w:ascii="Times New Roman" w:eastAsia="Times New Roman" w:hAnsi="Times New Roman" w:cs="Times New Roman"/>
                <w:sz w:val="24"/>
                <w:szCs w:val="24"/>
              </w:rPr>
              <w:br/>
              <w:t>Цена закрытия признается корректной, если раскрыты данные об объеме торгов за день и объем торгов не равен нулю с проверкой (CLOSE)&lt;&gt;0.</w:t>
            </w:r>
          </w:p>
        </w:tc>
      </w:tr>
      <w:tr w:rsidR="00127865" w:rsidRPr="00FB4819" w:rsidTr="00127865">
        <w:trPr>
          <w:trHeight w:val="224"/>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уровень справедливой стоимости</w:t>
            </w:r>
          </w:p>
        </w:tc>
      </w:tr>
      <w:tr w:rsidR="00127865" w:rsidRPr="00FB4819" w:rsidTr="00127865">
        <w:trPr>
          <w:trHeight w:val="224"/>
        </w:trPr>
        <w:tc>
          <w:tcPr>
            <w:tcW w:w="5637" w:type="dxa"/>
            <w:gridSpan w:val="2"/>
            <w:shd w:val="clear" w:color="auto" w:fill="auto"/>
            <w:hideMark/>
          </w:tcPr>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w:t>
            </w:r>
            <w:r w:rsidRPr="00FB4819">
              <w:rPr>
                <w:rFonts w:ascii="Times New Roman" w:eastAsia="Times New Roman" w:hAnsi="Times New Roman" w:cs="Times New Roman"/>
                <w:sz w:val="24"/>
                <w:szCs w:val="24"/>
              </w:rPr>
              <w:lastRenderedPageBreak/>
              <w:t>данных 2-го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для ценных бумаг, номинированных в рублях в соответствии с  Приложением 19.</w:t>
            </w:r>
          </w:p>
          <w:p w:rsidR="0012786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При отсутствии  необходимых данных для расчета стоимости, справедливая стоимость определяется на 3-м уровне оценки.</w:t>
            </w:r>
          </w:p>
        </w:tc>
        <w:tc>
          <w:tcPr>
            <w:tcW w:w="4387" w:type="dxa"/>
            <w:shd w:val="clear" w:color="auto" w:fill="auto"/>
            <w:hideMark/>
          </w:tcPr>
          <w:p w:rsidR="00013145" w:rsidRPr="00FB4819" w:rsidRDefault="00013145" w:rsidP="00013145">
            <w:pPr>
              <w:spacing w:after="24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Цена, рассчитанная Ценовым центром НРД (по методологиям, утвержденным 01.12.2017 и позднее) с использованием методов оценки, отвечающих </w:t>
            </w:r>
            <w:r w:rsidRPr="00FB4819">
              <w:rPr>
                <w:rFonts w:ascii="Times New Roman" w:eastAsia="Times New Roman" w:hAnsi="Times New Roman" w:cs="Times New Roman"/>
                <w:sz w:val="24"/>
                <w:szCs w:val="24"/>
              </w:rPr>
              <w:lastRenderedPageBreak/>
              <w:t>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127865" w:rsidRPr="00FB4819" w:rsidRDefault="00127865" w:rsidP="00127865">
            <w:pPr>
              <w:spacing w:after="0" w:line="240" w:lineRule="auto"/>
              <w:rPr>
                <w:rFonts w:ascii="Times New Roman" w:eastAsia="Times New Roman" w:hAnsi="Times New Roman" w:cs="Times New Roman"/>
                <w:sz w:val="24"/>
                <w:szCs w:val="24"/>
              </w:rPr>
            </w:pPr>
          </w:p>
        </w:tc>
      </w:tr>
      <w:tr w:rsidR="00127865" w:rsidRPr="00FB4819" w:rsidTr="00127865">
        <w:trPr>
          <w:trHeight w:val="142"/>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lastRenderedPageBreak/>
              <w:t>3 уровень справедливой стоимости</w:t>
            </w:r>
          </w:p>
        </w:tc>
      </w:tr>
      <w:tr w:rsidR="00127865" w:rsidRPr="00FB4819" w:rsidTr="00013145">
        <w:trPr>
          <w:trHeight w:val="847"/>
        </w:trPr>
        <w:tc>
          <w:tcPr>
            <w:tcW w:w="5495" w:type="dxa"/>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Для определения справедливой стоимости облигаций российских эмитентов, а так же облигаций, номинированный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c>
          <w:tcPr>
            <w:tcW w:w="4529" w:type="dxa"/>
            <w:gridSpan w:val="2"/>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Для определения справедливой стоимости облигаций российских эмитентов, а так же облигаций, номинированный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r>
    </w:tbl>
    <w:p w:rsidR="00FB4819" w:rsidRDefault="00FB4819" w:rsidP="00127865">
      <w:pPr>
        <w:pStyle w:val="ad"/>
        <w:spacing w:after="0" w:line="240" w:lineRule="auto"/>
        <w:ind w:left="0"/>
        <w:jc w:val="both"/>
        <w:rPr>
          <w:rFonts w:ascii="Times New Roman" w:hAnsi="Times New Roman" w:cs="Times New Roman"/>
          <w:b/>
          <w:sz w:val="24"/>
          <w:szCs w:val="24"/>
        </w:rPr>
      </w:pPr>
    </w:p>
    <w:p w:rsidR="00FB4819" w:rsidRDefault="00FB4819">
      <w:pPr>
        <w:rPr>
          <w:rFonts w:ascii="Times New Roman" w:hAnsi="Times New Roman" w:cs="Times New Roman"/>
          <w:b/>
          <w:sz w:val="24"/>
          <w:szCs w:val="24"/>
        </w:rPr>
      </w:pPr>
      <w:r>
        <w:rPr>
          <w:rFonts w:ascii="Times New Roman" w:hAnsi="Times New Roman" w:cs="Times New Roman"/>
          <w:b/>
          <w:sz w:val="24"/>
          <w:szCs w:val="24"/>
        </w:rPr>
        <w:br w:type="page"/>
      </w:r>
    </w:p>
    <w:tbl>
      <w:tblPr>
        <w:tblpPr w:leftFromText="180" w:rightFromText="180" w:vertAnchor="text" w:horzAnchor="margin" w:tblpY="-12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E60477" w:rsidRPr="00FB4819" w:rsidTr="00A34406">
        <w:trPr>
          <w:trHeight w:val="445"/>
        </w:trPr>
        <w:tc>
          <w:tcPr>
            <w:tcW w:w="10031" w:type="dxa"/>
            <w:gridSpan w:val="2"/>
            <w:shd w:val="clear" w:color="auto" w:fill="F2F2F2" w:themeFill="background1" w:themeFillShade="F2"/>
            <w:noWrap/>
            <w:vAlign w:val="center"/>
            <w:hideMark/>
          </w:tcPr>
          <w:p w:rsidR="00E60477" w:rsidRPr="00FB4819" w:rsidRDefault="00E60477" w:rsidP="00E60477">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lastRenderedPageBreak/>
              <w:t>Хранение не через НКО АО НРД</w:t>
            </w:r>
          </w:p>
          <w:p w:rsidR="00E60477" w:rsidRPr="00FB4819" w:rsidRDefault="00E60477" w:rsidP="00E60477">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ценными бумагами</w:t>
            </w:r>
          </w:p>
        </w:tc>
      </w:tr>
      <w:tr w:rsidR="00E60477" w:rsidRPr="00FB4819" w:rsidTr="00A34406">
        <w:trPr>
          <w:trHeight w:val="471"/>
        </w:trPr>
        <w:tc>
          <w:tcPr>
            <w:tcW w:w="5070" w:type="dxa"/>
            <w:shd w:val="clear" w:color="auto" w:fill="auto"/>
            <w:vAlign w:val="center"/>
            <w:hideMark/>
          </w:tcPr>
          <w:p w:rsidR="00E60477" w:rsidRPr="00FB4819" w:rsidRDefault="00E60477" w:rsidP="00E60477">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961" w:type="dxa"/>
            <w:shd w:val="clear" w:color="auto" w:fill="auto"/>
            <w:vAlign w:val="center"/>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E60477" w:rsidRPr="00FB4819" w:rsidTr="00A34406">
        <w:trPr>
          <w:trHeight w:val="369"/>
        </w:trPr>
        <w:tc>
          <w:tcPr>
            <w:tcW w:w="10031" w:type="dxa"/>
            <w:gridSpan w:val="2"/>
            <w:shd w:val="clear" w:color="auto" w:fill="auto"/>
            <w:vAlign w:val="center"/>
          </w:tcPr>
          <w:p w:rsidR="00E60477" w:rsidRPr="00FB4819" w:rsidRDefault="00E60477" w:rsidP="00E60477">
            <w:pPr>
              <w:spacing w:after="0" w:line="240" w:lineRule="auto"/>
              <w:jc w:val="center"/>
              <w:rPr>
                <w:rFonts w:ascii="Times New Roman" w:eastAsia="Times New Roman" w:hAnsi="Times New Roman" w:cs="Times New Roman"/>
                <w:b/>
                <w:bCs/>
                <w:sz w:val="24"/>
                <w:szCs w:val="24"/>
              </w:rPr>
            </w:pPr>
            <w:r w:rsidRPr="00FB4819">
              <w:rPr>
                <w:rFonts w:ascii="Times New Roman" w:eastAsia="Times New Roman" w:hAnsi="Times New Roman" w:cs="Times New Roman"/>
                <w:b/>
                <w:bCs/>
                <w:color w:val="000000"/>
                <w:sz w:val="24"/>
                <w:szCs w:val="24"/>
              </w:rPr>
              <w:t xml:space="preserve">1 уровень справедливой стоимости </w:t>
            </w:r>
            <w:r w:rsidRPr="00FB4819">
              <w:rPr>
                <w:rFonts w:ascii="Times New Roman" w:eastAsia="Times New Roman" w:hAnsi="Times New Roman" w:cs="Times New Roman"/>
                <w:color w:val="000000"/>
                <w:sz w:val="24"/>
                <w:szCs w:val="24"/>
              </w:rPr>
              <w:br/>
            </w:r>
            <w:r w:rsidRPr="00FB4819">
              <w:rPr>
                <w:rFonts w:ascii="Times New Roman" w:eastAsia="Times New Roman" w:hAnsi="Times New Roman" w:cs="Times New Roman"/>
                <w:i/>
                <w:iCs/>
                <w:color w:val="000000"/>
                <w:sz w:val="24"/>
                <w:szCs w:val="24"/>
              </w:rPr>
              <w:t xml:space="preserve">Биржевые цены используются только при наличии доступа и возможности совершать сделки на таких биржах (см. </w:t>
            </w:r>
            <w:hyperlink w:anchor="_Приложение_4._" w:history="1">
              <w:r w:rsidRPr="00FB4819">
                <w:rPr>
                  <w:rStyle w:val="af0"/>
                  <w:rFonts w:ascii="Times New Roman" w:eastAsia="Times New Roman" w:hAnsi="Times New Roman" w:cs="Times New Roman"/>
                  <w:i/>
                  <w:iCs/>
                  <w:sz w:val="24"/>
                  <w:szCs w:val="24"/>
                </w:rPr>
                <w:t>Приложение 4</w:t>
              </w:r>
            </w:hyperlink>
            <w:r w:rsidRPr="00FB4819">
              <w:rPr>
                <w:rFonts w:ascii="Times New Roman" w:eastAsia="Times New Roman" w:hAnsi="Times New Roman" w:cs="Times New Roman"/>
                <w:i/>
                <w:iCs/>
                <w:color w:val="000000"/>
                <w:sz w:val="24"/>
                <w:szCs w:val="24"/>
              </w:rPr>
              <w:t>)</w:t>
            </w:r>
          </w:p>
        </w:tc>
      </w:tr>
      <w:tr w:rsidR="00E60477" w:rsidRPr="00FB4819" w:rsidTr="00A34406">
        <w:trPr>
          <w:trHeight w:val="416"/>
        </w:trPr>
        <w:tc>
          <w:tcPr>
            <w:tcW w:w="10031" w:type="dxa"/>
            <w:gridSpan w:val="2"/>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Цены основного рынка из числа активных иностранных бирж на дату определения СЧА </w:t>
            </w:r>
            <w:r w:rsidRPr="00FB4819">
              <w:rPr>
                <w:rFonts w:ascii="Times New Roman" w:hAnsi="Times New Roman" w:cs="Times New Roman"/>
                <w:sz w:val="24"/>
                <w:szCs w:val="24"/>
              </w:rPr>
              <w:t xml:space="preserve"> за последний торговый день</w:t>
            </w:r>
            <w:r w:rsidRPr="00FB4819">
              <w:rPr>
                <w:rFonts w:ascii="Times New Roman" w:eastAsia="Times New Roman" w:hAnsi="Times New Roman" w:cs="Times New Roman"/>
                <w:sz w:val="24"/>
                <w:szCs w:val="24"/>
              </w:rPr>
              <w:t>, выбранные в следующем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a) цена спроса (bid last,) на торговой площадке иностранной биржи  на дату определения СЧА;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b) цена закрытия (px_last) на  торговой площадке иностранной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основного рынка из числа активных  российских бирж (за исключением Московской биржи)  на дату определения СЧА (или за последний торговый день, если рабочий день объявлен биржей неторговым) в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a) цена спроса (bid)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с) цена закрытия на момент окончания торговой сессии российской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 с проверкой (CLOSE)&lt;&gt;0.</w:t>
            </w:r>
          </w:p>
        </w:tc>
      </w:tr>
      <w:tr w:rsidR="00E60477" w:rsidRPr="00FB4819" w:rsidTr="00A34406">
        <w:trPr>
          <w:trHeight w:val="224"/>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2 уровень справедливой стоимости</w:t>
            </w:r>
          </w:p>
        </w:tc>
      </w:tr>
      <w:tr w:rsidR="00E60477" w:rsidRPr="00FB4819" w:rsidTr="00A34406">
        <w:trPr>
          <w:trHeight w:val="224"/>
        </w:trPr>
        <w:tc>
          <w:tcPr>
            <w:tcW w:w="5070" w:type="dxa"/>
            <w:shd w:val="clear" w:color="auto" w:fill="auto"/>
            <w:hideMark/>
          </w:tcPr>
          <w:p w:rsidR="002D479A" w:rsidRPr="002D479A" w:rsidRDefault="002D479A"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r w:rsidRPr="002D479A">
              <w:rPr>
                <w:rFonts w:ascii="Times New Roman" w:eastAsia="Times New Roman" w:hAnsi="Times New Roman" w:cs="Times New Roman"/>
                <w:sz w:val="24"/>
                <w:szCs w:val="24"/>
              </w:rPr>
              <w:t>/</w:t>
            </w:r>
          </w:p>
          <w:p w:rsidR="00E60477" w:rsidRPr="00FB4819" w:rsidRDefault="00E60477" w:rsidP="00E60477">
            <w:pPr>
              <w:spacing w:after="0" w:line="240" w:lineRule="auto"/>
              <w:jc w:val="both"/>
              <w:rPr>
                <w:rFonts w:ascii="Times New Roman" w:eastAsia="Times New Roman" w:hAnsi="Times New Roman" w:cs="Times New Roman"/>
                <w:sz w:val="24"/>
                <w:szCs w:val="24"/>
              </w:rPr>
            </w:pP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p>
        </w:tc>
      </w:tr>
      <w:tr w:rsidR="00E60477" w:rsidRPr="00FB4819" w:rsidTr="00A34406">
        <w:trPr>
          <w:trHeight w:val="142"/>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3 уровень справедливой стоимости</w:t>
            </w:r>
          </w:p>
        </w:tc>
      </w:tr>
      <w:tr w:rsidR="00E60477" w:rsidRPr="00FB4819" w:rsidTr="00A34406">
        <w:trPr>
          <w:trHeight w:val="847"/>
        </w:trPr>
        <w:tc>
          <w:tcPr>
            <w:tcW w:w="5070" w:type="dxa"/>
            <w:shd w:val="clear" w:color="auto" w:fill="auto"/>
            <w:hideMark/>
          </w:tcPr>
          <w:p w:rsidR="002D479A" w:rsidRPr="002D479A" w:rsidRDefault="002D479A" w:rsidP="002D479A">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w:t>
            </w:r>
            <w:r w:rsidRPr="002D479A">
              <w:rPr>
                <w:rFonts w:ascii="Times New Roman" w:eastAsia="Times New Roman" w:hAnsi="Times New Roman" w:cs="Times New Roman"/>
                <w:sz w:val="24"/>
                <w:szCs w:val="24"/>
              </w:rPr>
              <w:lastRenderedPageBreak/>
              <w:t>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2D479A" w:rsidRPr="002D479A" w:rsidRDefault="002D479A" w:rsidP="002D479A">
            <w:pPr>
              <w:spacing w:after="0" w:line="240" w:lineRule="auto"/>
              <w:ind w:right="700"/>
              <w:jc w:val="both"/>
              <w:rPr>
                <w:rFonts w:ascii="Times New Roman" w:eastAsia="Times New Roman" w:hAnsi="Times New Roman" w:cs="Times New Roman"/>
                <w:sz w:val="24"/>
                <w:szCs w:val="24"/>
              </w:rPr>
            </w:pPr>
          </w:p>
          <w:p w:rsidR="00E60477" w:rsidRPr="002D479A" w:rsidRDefault="002D479A" w:rsidP="00A34406">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w:t>
            </w:r>
            <w:r w:rsidRPr="00FB4819">
              <w:rPr>
                <w:rFonts w:ascii="Times New Roman" w:eastAsia="Times New Roman" w:hAnsi="Times New Roman" w:cs="Times New Roman"/>
                <w:sz w:val="24"/>
                <w:szCs w:val="24"/>
              </w:rPr>
              <w:lastRenderedPageBreak/>
              <w:t>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E60477" w:rsidRPr="00FB4819" w:rsidRDefault="00E60477" w:rsidP="00E60477">
            <w:pPr>
              <w:spacing w:after="0" w:line="240" w:lineRule="auto"/>
              <w:jc w:val="both"/>
              <w:rPr>
                <w:rFonts w:ascii="Times New Roman" w:eastAsia="Times New Roman" w:hAnsi="Times New Roman" w:cs="Times New Roman"/>
                <w:sz w:val="24"/>
                <w:szCs w:val="24"/>
              </w:rPr>
            </w:pP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rsidR="00127865" w:rsidRPr="002049C6" w:rsidRDefault="00127865"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127865" w:rsidRDefault="00127865" w:rsidP="00127865">
      <w:pPr>
        <w:pStyle w:val="ad"/>
        <w:spacing w:after="0" w:line="240" w:lineRule="auto"/>
        <w:ind w:left="0"/>
        <w:jc w:val="both"/>
        <w:rPr>
          <w:rFonts w:ascii="Verdana" w:hAnsi="Verdana" w:cs="Arial"/>
          <w:b/>
        </w:rPr>
      </w:pPr>
      <w:r>
        <w:rPr>
          <w:rFonts w:ascii="Verdana" w:hAnsi="Verdana" w:cs="Arial"/>
          <w:b/>
        </w:rPr>
        <w:t>Дополнительные особенности оценки:</w:t>
      </w:r>
    </w:p>
    <w:p w:rsidR="00127865" w:rsidRDefault="00127865" w:rsidP="00127865">
      <w:pPr>
        <w:pStyle w:val="ad"/>
        <w:spacing w:after="0" w:line="240" w:lineRule="auto"/>
        <w:ind w:left="0"/>
        <w:jc w:val="both"/>
        <w:rPr>
          <w:rFonts w:ascii="Verdana" w:hAnsi="Verdana" w:cs="Arial"/>
          <w:b/>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и отсутствует информация о вышестоящем месте хранения (цепочке хранения), то справедливая стоимость таких ценных бумаг определяются только на 3-м уровне с использованием следующих подходов:</w:t>
      </w:r>
    </w:p>
    <w:p w:rsidR="00127865" w:rsidRPr="00013145" w:rsidRDefault="00127865" w:rsidP="00E60477">
      <w:pPr>
        <w:spacing w:after="0" w:line="240" w:lineRule="auto"/>
        <w:ind w:left="284"/>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 xml:space="preserve">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w:t>
      </w:r>
      <w:r w:rsidRPr="00013145">
        <w:rPr>
          <w:rFonts w:ascii="Times New Roman" w:hAnsi="Times New Roman"/>
          <w:sz w:val="24"/>
          <w:szCs w:val="24"/>
        </w:rPr>
        <w:lastRenderedPageBreak/>
        <w:t>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127865" w:rsidRPr="00013145" w:rsidRDefault="00127865" w:rsidP="00E60477">
      <w:pPr>
        <w:pStyle w:val="ad"/>
        <w:spacing w:after="0" w:line="240" w:lineRule="auto"/>
        <w:ind w:left="567" w:hanging="283"/>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rsidR="00127865" w:rsidRPr="00013145" w:rsidRDefault="00127865" w:rsidP="00E60477">
      <w:pPr>
        <w:pStyle w:val="ad"/>
        <w:spacing w:after="0" w:line="240" w:lineRule="auto"/>
        <w:ind w:left="284"/>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 xml:space="preserve">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НКО АО НРД среди вышестоящих мест хранения, то справедливая стоимость таких ценных бумаг определяются аналогично методам оценки, предусмотренным для хранения ценных бумаг через НКО АО НРД в настоящем Приложении. </w:t>
      </w:r>
    </w:p>
    <w:p w:rsidR="00127865" w:rsidRPr="00013145" w:rsidRDefault="00127865" w:rsidP="00E60477">
      <w:pPr>
        <w:pStyle w:val="ad"/>
        <w:spacing w:after="0" w:line="240" w:lineRule="auto"/>
        <w:ind w:left="284" w:firstLine="283"/>
        <w:jc w:val="both"/>
        <w:rPr>
          <w:rFonts w:ascii="Times New Roman" w:hAnsi="Times New Roman"/>
          <w:sz w:val="24"/>
          <w:szCs w:val="24"/>
        </w:rPr>
      </w:pPr>
    </w:p>
    <w:p w:rsidR="00127865" w:rsidRPr="00E60477"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 xml:space="preserve">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среди вышестоящих мест хранения иностранных депозитариев, зарегистрированных и (или) находящихся на территории иностранных государств, которые не совершают недружественные действия в отношении Российской Федерации, российских юридических лиц, то справедливая стоимость таких ценных бумаг определяются аналогично методам оценки, предусмотренным для хранения ценных бумаг не через НКО АО НРД в настоящем Приложении. </w:t>
      </w:r>
    </w:p>
    <w:p w:rsidR="00E60477" w:rsidRPr="00013145" w:rsidRDefault="00E60477" w:rsidP="00E60477">
      <w:pPr>
        <w:pStyle w:val="ad"/>
        <w:spacing w:after="0" w:line="240" w:lineRule="auto"/>
        <w:ind w:left="284" w:firstLine="283"/>
        <w:jc w:val="both"/>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 xml:space="preserve">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оцениваемых ценных бумаг. </w:t>
      </w:r>
    </w:p>
    <w:p w:rsidR="00CE08A9" w:rsidRPr="00013145" w:rsidRDefault="00CE08A9" w:rsidP="00E60477">
      <w:pPr>
        <w:pStyle w:val="ad"/>
        <w:framePr w:w="10334" w:wrap="auto" w:hAnchor="text"/>
        <w:spacing w:after="0" w:line="240" w:lineRule="auto"/>
        <w:ind w:left="284" w:firstLine="283"/>
        <w:jc w:val="right"/>
        <w:rPr>
          <w:rFonts w:ascii="Times New Roman" w:hAnsi="Times New Roman"/>
          <w:sz w:val="24"/>
          <w:szCs w:val="24"/>
        </w:rPr>
        <w:sectPr w:rsidR="00CE08A9" w:rsidRPr="00013145" w:rsidSect="00FB4819">
          <w:pgSz w:w="12240" w:h="15840"/>
          <w:pgMar w:top="992" w:right="616" w:bottom="1134" w:left="1418" w:header="720" w:footer="720" w:gutter="0"/>
          <w:cols w:space="720"/>
          <w:noEndnote/>
          <w:docGrid w:linePitch="299"/>
        </w:sectPr>
      </w:pPr>
    </w:p>
    <w:p w:rsidR="006B111A" w:rsidRPr="001A6D24" w:rsidRDefault="0054627D" w:rsidP="006F589D">
      <w:pPr>
        <w:pStyle w:val="aff8"/>
        <w:jc w:val="right"/>
      </w:pPr>
      <w:r w:rsidRPr="001A6D24">
        <w:lastRenderedPageBreak/>
        <w:t>Приложение 4</w:t>
      </w:r>
      <w:r w:rsidR="006B111A" w:rsidRPr="001A6D24">
        <w:t xml:space="preserve">.  </w:t>
      </w:r>
    </w:p>
    <w:p w:rsidR="0054627D" w:rsidRPr="001A6D24" w:rsidRDefault="0054627D" w:rsidP="006F589D">
      <w:pPr>
        <w:pStyle w:val="aff8"/>
        <w:jc w:val="right"/>
      </w:pPr>
      <w:r w:rsidRPr="001A6D24">
        <w:t>Перечень доступных и наблюдаемых биржевых площадок</w:t>
      </w:r>
    </w:p>
    <w:p w:rsidR="00250ED9" w:rsidRPr="001A6D24" w:rsidRDefault="00250ED9" w:rsidP="0054627D">
      <w:pPr>
        <w:pStyle w:val="ad"/>
        <w:spacing w:after="0" w:line="240" w:lineRule="auto"/>
        <w:ind w:left="4820"/>
        <w:jc w:val="right"/>
        <w:rPr>
          <w:rFonts w:ascii="Times New Roman" w:hAnsi="Times New Roman"/>
          <w:b/>
          <w:sz w:val="24"/>
          <w:szCs w:val="24"/>
        </w:rPr>
      </w:pP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54627D">
      <w:pPr>
        <w:pStyle w:val="ad"/>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8"/>
        <w:jc w:val="right"/>
      </w:pPr>
      <w:r w:rsidRPr="001A6D24">
        <w:lastRenderedPageBreak/>
        <w:t>Приложение 5</w:t>
      </w:r>
      <w:r w:rsidR="006B111A" w:rsidRPr="001A6D24">
        <w:t xml:space="preserve">. </w:t>
      </w:r>
      <w:bookmarkEnd w:id="5"/>
    </w:p>
    <w:p w:rsidR="00C40786" w:rsidRPr="001A6D24" w:rsidRDefault="00A201CC" w:rsidP="006F589D">
      <w:pPr>
        <w:pStyle w:val="aff8"/>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pt;height:18pt" o:ole="">
            <v:imagedata r:id="rId89" o:title=""/>
          </v:shape>
          <o:OLEObject Type="Embed" ProgID="Equation.3" ShapeID="_x0000_i1067" DrawAspect="Content" ObjectID="_1758118598" r:id="rId90"/>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8pt;height:18pt" o:ole="">
            <v:imagedata r:id="rId91" o:title=""/>
          </v:shape>
          <o:OLEObject Type="Embed" ProgID="Equation.3" ShapeID="_x0000_i1068" DrawAspect="Content" ObjectID="_1758118599" r:id="rId92"/>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lastRenderedPageBreak/>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d"/>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1"/>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d"/>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5pt;height:18pt" o:ole="">
            <v:imagedata r:id="rId89" o:title=""/>
          </v:shape>
          <o:OLEObject Type="Embed" ProgID="Equation.3" ShapeID="_x0000_i1069" DrawAspect="Content" ObjectID="_1758118600" r:id="rId93"/>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8pt;height:18pt" o:ole="">
            <v:imagedata r:id="rId91" o:title=""/>
          </v:shape>
          <o:OLEObject Type="Embed" ProgID="Equation.3" ShapeID="_x0000_i1070" DrawAspect="Content" ObjectID="_1758118601" r:id="rId94"/>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d"/>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d"/>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d"/>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d"/>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d"/>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d"/>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5"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d"/>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lastRenderedPageBreak/>
        <w:t>дату первоначального признания актива (обязательства);</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3"/>
        <w:spacing w:line="312" w:lineRule="auto"/>
        <w:ind w:firstLine="567"/>
        <w:jc w:val="both"/>
        <w:rPr>
          <w:rFonts w:ascii="Times New Roman" w:eastAsia="Batang" w:hAnsi="Times New Roman" w:cs="Times New Roman"/>
          <w:sz w:val="24"/>
          <w:szCs w:val="24"/>
        </w:rPr>
      </w:pPr>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2E5650" w:rsidRPr="001A6D24">
        <w:rPr>
          <w:rFonts w:ascii="Times New Roman" w:eastAsia="Batang" w:hAnsi="Times New Roman" w:cs="Times New Roman"/>
          <w:sz w:val="24"/>
          <w:szCs w:val="24"/>
        </w:rPr>
        <w:t xml:space="preserve">по 30 крупнейшим банкам </w:t>
      </w:r>
    </w:p>
    <w:p w:rsidR="002E5650" w:rsidRPr="001A6D24" w:rsidRDefault="002E5650" w:rsidP="002E5650">
      <w:pPr>
        <w:pStyle w:val="af3"/>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d"/>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w:t>
      </w:r>
      <w:r w:rsidRPr="001A6D24">
        <w:rPr>
          <w:rFonts w:ascii="Times New Roman" w:hAnsi="Times New Roman" w:cs="Times New Roman"/>
          <w:sz w:val="24"/>
          <w:szCs w:val="24"/>
        </w:rPr>
        <w:lastRenderedPageBreak/>
        <w:t>определения СЧА</w:t>
      </w:r>
      <w:r w:rsidR="000611F0" w:rsidRPr="001A6D24">
        <w:rPr>
          <w:rFonts w:ascii="Times New Roman" w:hAnsi="Times New Roman" w:cs="Times New Roman"/>
          <w:sz w:val="24"/>
          <w:szCs w:val="24"/>
        </w:rPr>
        <w:t>.</w:t>
      </w:r>
    </w:p>
    <w:p w:rsidR="00250ED9" w:rsidRPr="001A6D24" w:rsidRDefault="00250ED9" w:rsidP="00ED6121">
      <w:pPr>
        <w:pStyle w:val="ad"/>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d"/>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E60477">
      <w:pPr>
        <w:pStyle w:val="ad"/>
        <w:spacing w:after="0" w:line="360" w:lineRule="auto"/>
        <w:ind w:left="0" w:firstLine="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d"/>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6" w:history="1">
              <w:r w:rsidR="0043082D" w:rsidRPr="001A6D24">
                <w:rPr>
                  <w:rStyle w:val="af0"/>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d"/>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8"/>
        <w:jc w:val="right"/>
      </w:pPr>
      <w:bookmarkStart w:id="6" w:name="_Toc27400763"/>
      <w:bookmarkStart w:id="7" w:name="приложение_6"/>
      <w:r w:rsidRPr="001A6D24">
        <w:lastRenderedPageBreak/>
        <w:t xml:space="preserve">Приложение 6. </w:t>
      </w:r>
    </w:p>
    <w:p w:rsidR="00252EA8" w:rsidRPr="002F1129" w:rsidRDefault="00252EA8" w:rsidP="00252EA8">
      <w:pPr>
        <w:pStyle w:val="aff8"/>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2D479A" w:rsidRDefault="00252EA8" w:rsidP="002D479A">
      <w:pPr>
        <w:tabs>
          <w:tab w:val="left" w:pos="993"/>
        </w:tabs>
        <w:spacing w:after="0" w:line="360" w:lineRule="auto"/>
        <w:ind w:firstLine="709"/>
        <w:jc w:val="both"/>
        <w:rPr>
          <w:rFonts w:ascii="Times New Roman" w:hAnsi="Times New Roman" w:cs="Times New Roman"/>
          <w:sz w:val="24"/>
          <w:szCs w:val="24"/>
        </w:rPr>
      </w:pPr>
      <w:r w:rsidRPr="002D479A">
        <w:rPr>
          <w:rFonts w:ascii="Times New Roman" w:hAnsi="Times New Roman" w:cs="Times New Roman"/>
          <w:sz w:val="24"/>
          <w:szCs w:val="24"/>
        </w:rPr>
        <w:t>•</w:t>
      </w:r>
      <w:r w:rsidRPr="002D479A">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172BFE" w:rsidRDefault="00172BFE" w:rsidP="00172BFE">
      <w:pPr>
        <w:pStyle w:val="ad"/>
        <w:tabs>
          <w:tab w:val="left" w:pos="993"/>
        </w:tabs>
        <w:spacing w:after="0" w:line="360" w:lineRule="auto"/>
        <w:ind w:left="709"/>
        <w:jc w:val="both"/>
        <w:rPr>
          <w:rFonts w:ascii="Times New Roman" w:hAnsi="Times New Roman"/>
          <w:szCs w:val="20"/>
        </w:rPr>
      </w:pPr>
    </w:p>
    <w:p w:rsidR="00172BFE" w:rsidRPr="00FA4440" w:rsidRDefault="00172BFE" w:rsidP="00172BFE">
      <w:pPr>
        <w:pStyle w:val="ad"/>
        <w:tabs>
          <w:tab w:val="left" w:pos="993"/>
        </w:tabs>
        <w:spacing w:after="0" w:line="360" w:lineRule="auto"/>
        <w:ind w:left="0" w:firstLine="709"/>
        <w:jc w:val="both"/>
        <w:rPr>
          <w:rFonts w:ascii="Times New Roman" w:hAnsi="Times New Roman" w:cs="Times New Roman"/>
          <w:sz w:val="24"/>
          <w:szCs w:val="24"/>
        </w:rPr>
      </w:pPr>
      <w:r w:rsidRPr="00AC0457">
        <w:rPr>
          <w:rFonts w:ascii="Times New Roman" w:hAnsi="Times New Roman"/>
          <w:szCs w:val="20"/>
        </w:rPr>
        <w:t>Для целей настоящей методики, контрагенты – индивидуальные предприниматели приравниваются к контрагентам – физическим  лицам.</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Default="00252EA8" w:rsidP="00252EA8">
      <w:pPr>
        <w:spacing w:after="0" w:line="360" w:lineRule="auto"/>
        <w:jc w:val="both"/>
        <w:rPr>
          <w:rFonts w:ascii="Times New Roman" w:hAnsi="Times New Roman" w:cs="Times New Roman"/>
          <w:b/>
          <w:color w:val="C00000"/>
          <w:sz w:val="24"/>
          <w:szCs w:val="24"/>
        </w:rPr>
      </w:pPr>
    </w:p>
    <w:p w:rsidR="00AF7D90" w:rsidRPr="00AF7D90" w:rsidRDefault="00AF7D90" w:rsidP="00AF7D90">
      <w:pPr>
        <w:autoSpaceDE w:val="0"/>
        <w:autoSpaceDN w:val="0"/>
        <w:adjustRightInd w:val="0"/>
        <w:spacing w:after="0" w:line="360" w:lineRule="auto"/>
        <w:ind w:left="1" w:firstLine="708"/>
        <w:jc w:val="both"/>
        <w:rPr>
          <w:rFonts w:ascii="Times New Roman" w:hAnsi="Times New Roman"/>
          <w:sz w:val="24"/>
          <w:szCs w:val="24"/>
        </w:rPr>
      </w:pPr>
      <w:r w:rsidRPr="00AF7D90">
        <w:rPr>
          <w:rFonts w:ascii="Times New Roman" w:hAnsi="Times New Roman"/>
          <w:b/>
          <w:sz w:val="24"/>
          <w:szCs w:val="24"/>
        </w:rPr>
        <w:t>Контрагент</w:t>
      </w:r>
      <w:r w:rsidRPr="00AF7D90">
        <w:rPr>
          <w:rFonts w:ascii="Verdana" w:hAnsi="Verdana"/>
          <w:sz w:val="24"/>
          <w:szCs w:val="24"/>
        </w:rPr>
        <w:t xml:space="preserve"> – </w:t>
      </w:r>
      <w:r w:rsidRPr="00AF7D90">
        <w:rPr>
          <w:rFonts w:ascii="Times New Roman" w:hAnsi="Times New Roman"/>
          <w:sz w:val="24"/>
          <w:szCs w:val="24"/>
        </w:rPr>
        <w:t>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rsidR="00AF7D90" w:rsidRPr="00FA4440" w:rsidRDefault="00AF7D90"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6421BE">
      <w:pPr>
        <w:pStyle w:val="ad"/>
        <w:numPr>
          <w:ilvl w:val="0"/>
          <w:numId w:val="58"/>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w:t>
      </w:r>
      <w:r w:rsidR="00AF7D90" w:rsidRPr="00AF7D90">
        <w:rPr>
          <w:rFonts w:ascii="Times New Roman" w:hAnsi="Times New Roman" w:cs="Times New Roman"/>
          <w:sz w:val="24"/>
          <w:szCs w:val="24"/>
        </w:rPr>
        <w:t xml:space="preserve">ставка RUSFAR </w:t>
      </w:r>
      <w:r w:rsidR="00AF7D90" w:rsidRPr="00AF7D90">
        <w:rPr>
          <w:rFonts w:ascii="Times New Roman" w:hAnsi="Times New Roman" w:cs="Times New Roman"/>
          <w:sz w:val="24"/>
          <w:szCs w:val="24"/>
        </w:rPr>
        <w:footnoteReference w:id="4"/>
      </w:r>
      <w:r w:rsidR="00AF7D90" w:rsidRPr="00AF7D90">
        <w:rPr>
          <w:rFonts w:ascii="Times New Roman" w:hAnsi="Times New Roman" w:cs="Times New Roman"/>
          <w:sz w:val="24"/>
          <w:szCs w:val="24"/>
        </w:rPr>
        <w:t>;</w:t>
      </w:r>
      <w:r w:rsidR="00AF7D90" w:rsidRPr="002500E6">
        <w:rPr>
          <w:rFonts w:ascii="Times New Roman" w:hAnsi="Times New Roman" w:cs="Times New Roman"/>
          <w:sz w:val="24"/>
          <w:szCs w:val="24"/>
        </w:rPr>
        <w:t xml:space="preserve"> </w:t>
      </w: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AF7D90" w:rsidRPr="00AF7D90" w:rsidRDefault="00AF7D90" w:rsidP="00AF7D90">
      <w:pPr>
        <w:pStyle w:val="ad"/>
        <w:spacing w:line="360" w:lineRule="auto"/>
        <w:ind w:left="0" w:firstLine="709"/>
        <w:jc w:val="both"/>
        <w:rPr>
          <w:sz w:val="24"/>
          <w:szCs w:val="24"/>
        </w:rPr>
      </w:pPr>
      <w:r w:rsidRPr="00AF7D90">
        <w:rPr>
          <w:rFonts w:ascii="Times New Roman" w:hAnsi="Times New Roman"/>
          <w:sz w:val="24"/>
          <w:szCs w:val="24"/>
        </w:rPr>
        <w:t>В отсутствие возможности определения актуальных значений КБД Московской биржи в качестве временной альтернативы безрисковой ставки для определения справедливой стоимости активов может быть использована ставка, рассчитываемая методом интерполяции (например, линейной) на основе доступных ставок ROISfix на дату определения справедливой стоимости.</w:t>
      </w:r>
    </w:p>
    <w:p w:rsidR="00AF7D90" w:rsidRPr="00FA4440" w:rsidRDefault="00AF7D90"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D853C7" w:rsidP="00252EA8">
      <w:pPr>
        <w:pStyle w:val="ad"/>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d"/>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6421BE">
      <w:pPr>
        <w:pStyle w:val="ad"/>
        <w:numPr>
          <w:ilvl w:val="1"/>
          <w:numId w:val="64"/>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6421BE">
      <w:pPr>
        <w:pStyle w:val="ad"/>
        <w:numPr>
          <w:ilvl w:val="1"/>
          <w:numId w:val="64"/>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lastRenderedPageBreak/>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d"/>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d"/>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D853C7"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1C197E" w:rsidRPr="001C197E" w:rsidRDefault="00252EA8" w:rsidP="001C197E">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xml:space="preserve">), </w:t>
      </w:r>
      <w:r w:rsidR="001C197E" w:rsidRPr="001C197E">
        <w:rPr>
          <w:rFonts w:eastAsia="Batang" w:cs="Times New Roman"/>
          <w:szCs w:val="24"/>
        </w:rPr>
        <w:t>Для просроченной части задолженности для целей определения R(T(n)) в Формуле 2 в качестве (Tn) принимается 1 день, если экспертным (мотивированным) суждением Управляющей компании не установлен иной срок;</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w:t>
      </w:r>
      <w:r w:rsidR="001C197E" w:rsidRPr="001C197E">
        <w:rPr>
          <w:rFonts w:eastAsia="Batang" w:cs="Times New Roman"/>
          <w:szCs w:val="24"/>
        </w:rPr>
        <w:t>количество дней от даты определения СЧА до даты n-ого денежного потока. В дату погашения денежного потока значение T(n)=0. Для просроченной части задолженности в степени знаменателя Формулы 2 в качестве (Tn) принимается 1 день, если экспертным (мотивированным) суждением Управляющей компании не установлен иной срок.</w:t>
      </w:r>
      <w:r w:rsidRPr="00FA4440">
        <w:rPr>
          <w:rFonts w:eastAsia="Batang" w:cs="Times New Roman"/>
          <w:szCs w:val="24"/>
        </w:rPr>
        <w:t>;</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6421BE">
      <w:pPr>
        <w:pStyle w:val="ad"/>
        <w:numPr>
          <w:ilvl w:val="2"/>
          <w:numId w:val="74"/>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d"/>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Отзыв (аннулирование) лицензии на осуществление основного вида деятельности.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5"/>
          <w:rFonts w:ascii="Times New Roman" w:hAnsi="Times New Roman" w:cs="Times New Roman"/>
          <w:sz w:val="24"/>
          <w:szCs w:val="24"/>
        </w:rPr>
        <w:footnoteReference w:id="5"/>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5"/>
          <w:rFonts w:ascii="Times New Roman" w:hAnsi="Times New Roman" w:cs="Times New Roman"/>
          <w:sz w:val="24"/>
          <w:szCs w:val="24"/>
        </w:rPr>
        <w:footnoteReference w:id="6"/>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d"/>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 xml:space="preserve"> Обесценение по различным активам, относящимся к контрагенту.</w:t>
      </w:r>
    </w:p>
    <w:p w:rsidR="00252EA8" w:rsidRPr="00FA4440" w:rsidRDefault="00252EA8" w:rsidP="00DA62A0">
      <w:pPr>
        <w:pStyle w:val="ad"/>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5"/>
          <w:rFonts w:ascii="Times New Roman" w:hAnsi="Times New Roman" w:cs="Times New Roman"/>
          <w:sz w:val="24"/>
          <w:szCs w:val="24"/>
        </w:rPr>
        <w:footnoteReference w:id="7"/>
      </w:r>
      <w:r w:rsidRPr="00FA4440">
        <w:rPr>
          <w:rFonts w:ascii="Times New Roman" w:hAnsi="Times New Roman" w:cs="Times New Roman"/>
          <w:sz w:val="24"/>
          <w:szCs w:val="24"/>
        </w:rPr>
        <w:t xml:space="preserve">. </w:t>
      </w:r>
    </w:p>
    <w:p w:rsidR="00252EA8" w:rsidRPr="00FA4440" w:rsidRDefault="008024DC" w:rsidP="00DA62A0">
      <w:pPr>
        <w:pStyle w:val="ad"/>
        <w:numPr>
          <w:ilvl w:val="2"/>
          <w:numId w:val="74"/>
        </w:numPr>
        <w:spacing w:after="0" w:line="360" w:lineRule="auto"/>
        <w:ind w:left="0" w:firstLine="709"/>
        <w:jc w:val="both"/>
        <w:rPr>
          <w:rFonts w:ascii="Times New Roman" w:hAnsi="Times New Roman" w:cs="Times New Roman"/>
          <w:sz w:val="24"/>
          <w:szCs w:val="24"/>
        </w:rPr>
      </w:pPr>
      <w:r w:rsidRPr="008024DC">
        <w:rPr>
          <w:rFonts w:ascii="Times New Roman" w:hAnsi="Times New Roman" w:cs="Times New Roman"/>
          <w:sz w:val="24"/>
          <w:szCs w:val="24"/>
        </w:rPr>
        <w:t>Поручительства и гарантии контрагента с признаками обесценения не принимаются в расчет</w:t>
      </w:r>
      <w:r>
        <w:rPr>
          <w:rFonts w:ascii="Times New Roman" w:hAnsi="Times New Roman" w:cs="Times New Roman"/>
          <w:sz w:val="24"/>
          <w:szCs w:val="24"/>
        </w:rPr>
        <w:t>.</w:t>
      </w:r>
    </w:p>
    <w:p w:rsidR="00252EA8" w:rsidRPr="00FA4440" w:rsidRDefault="00252EA8" w:rsidP="00DA62A0">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6421BE">
      <w:pPr>
        <w:pStyle w:val="ad"/>
        <w:numPr>
          <w:ilvl w:val="2"/>
          <w:numId w:val="74"/>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5"/>
          <w:rFonts w:ascii="Times New Roman" w:hAnsi="Times New Roman" w:cs="Times New Roman"/>
          <w:sz w:val="24"/>
          <w:szCs w:val="24"/>
        </w:rPr>
        <w:footnoteReference w:id="8"/>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d"/>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d"/>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5"/>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5"/>
                <w:rFonts w:ascii="Times New Roman" w:eastAsia="Times New Roman" w:hAnsi="Times New Roman" w:cs="Times New Roman"/>
                <w:sz w:val="24"/>
                <w:szCs w:val="24"/>
              </w:rPr>
              <w:footnoteReference w:id="10"/>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d"/>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В отношении юридических лиц дефолт и приравниваемые к нему события указаны ниже:</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признании банкротом.</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5"/>
          <w:rFonts w:ascii="Times New Roman" w:hAnsi="Times New Roman" w:cs="Times New Roman"/>
          <w:sz w:val="24"/>
          <w:szCs w:val="24"/>
        </w:rPr>
        <w:footnoteReference w:id="11"/>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w:t>
      </w:r>
      <w:r w:rsidRPr="00FA4440">
        <w:rPr>
          <w:rFonts w:ascii="Times New Roman" w:hAnsi="Times New Roman" w:cs="Times New Roman"/>
          <w:sz w:val="24"/>
          <w:szCs w:val="24"/>
        </w:rPr>
        <w:lastRenderedPageBreak/>
        <w:t>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d"/>
        <w:spacing w:line="360" w:lineRule="auto"/>
        <w:ind w:left="709"/>
        <w:rPr>
          <w:rFonts w:ascii="Times New Roman" w:hAnsi="Times New Roman" w:cs="Times New Roman"/>
          <w:sz w:val="24"/>
          <w:szCs w:val="24"/>
        </w:rPr>
      </w:pPr>
    </w:p>
    <w:p w:rsidR="00252EA8" w:rsidRPr="00FA4440" w:rsidRDefault="00252EA8" w:rsidP="006421BE">
      <w:pPr>
        <w:pStyle w:val="ad"/>
        <w:numPr>
          <w:ilvl w:val="1"/>
          <w:numId w:val="75"/>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6421BE">
      <w:pPr>
        <w:pStyle w:val="ad"/>
        <w:numPr>
          <w:ilvl w:val="2"/>
          <w:numId w:val="75"/>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DA62A0">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w:t>
      </w:r>
      <w:r w:rsidR="00356588" w:rsidRPr="00356588">
        <w:rPr>
          <w:rFonts w:ascii="Times New Roman" w:hAnsi="Times New Roman" w:cs="Times New Roman"/>
          <w:sz w:val="24"/>
          <w:szCs w:val="24"/>
        </w:rPr>
        <w:t>Оценка оценщиком долга и обеспечения должна проводиться с учетом сроков и возможности получения выплат при реализации обеспечения. Если ликвидационная стоимость обеспечения определяется расчетным способом, то сроки и возможность получения выплат при реализации обеспечения определяется на основе обоснованного</w:t>
      </w:r>
      <w:r w:rsidRPr="00356588">
        <w:rPr>
          <w:rFonts w:ascii="Times New Roman" w:hAnsi="Times New Roman" w:cs="Times New Roman"/>
          <w:sz w:val="24"/>
          <w:szCs w:val="24"/>
        </w:rPr>
        <w:t xml:space="preserve"> экспертного</w:t>
      </w:r>
      <w:r w:rsidRPr="00FA4440">
        <w:rPr>
          <w:rFonts w:ascii="Times New Roman" w:eastAsia="Times New Roman" w:hAnsi="Times New Roman" w:cs="Times New Roman"/>
          <w:sz w:val="24"/>
          <w:szCs w:val="24"/>
        </w:rPr>
        <w:t xml:space="preserve">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6421BE">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6421BE">
      <w:pPr>
        <w:pStyle w:val="ad"/>
        <w:numPr>
          <w:ilvl w:val="0"/>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d"/>
        <w:spacing w:after="0" w:line="360" w:lineRule="auto"/>
        <w:ind w:left="142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w:t>
      </w:r>
      <w:r w:rsidRPr="00FA4440">
        <w:rPr>
          <w:rFonts w:ascii="Times New Roman" w:hAnsi="Times New Roman" w:cs="Times New Roman"/>
          <w:sz w:val="24"/>
          <w:szCs w:val="24"/>
        </w:rPr>
        <w:lastRenderedPageBreak/>
        <w:t>уровней рейтингов, таблица «Average cumulative issuer-weighted global default rates by alphanumeric rating» с 1998 года. Выбирается значение PD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5"/>
          <w:rFonts w:ascii="Times New Roman" w:hAnsi="Times New Roman" w:cs="Times New Roman"/>
          <w:sz w:val="24"/>
          <w:szCs w:val="24"/>
        </w:rPr>
        <w:footnoteReference w:id="12"/>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невозможно идентифицировать принадлежность контрагента </w:t>
      </w:r>
      <w:r w:rsidR="00356588">
        <w:rPr>
          <w:rFonts w:ascii="Times New Roman" w:hAnsi="Times New Roman" w:cs="Times New Roman"/>
          <w:sz w:val="24"/>
          <w:szCs w:val="24"/>
        </w:rPr>
        <w:t xml:space="preserve">определенного бизнеса к крупному бизнесу или </w:t>
      </w:r>
      <w:r w:rsidRPr="00FA4440">
        <w:rPr>
          <w:rFonts w:ascii="Times New Roman" w:hAnsi="Times New Roman" w:cs="Times New Roman"/>
          <w:sz w:val="24"/>
          <w:szCs w:val="24"/>
        </w:rPr>
        <w:t xml:space="preserve">МСБ (например, территориальный департамент </w:t>
      </w:r>
      <w:r w:rsidRPr="00FA4440">
        <w:rPr>
          <w:rFonts w:ascii="Times New Roman" w:hAnsi="Times New Roman" w:cs="Times New Roman"/>
          <w:sz w:val="24"/>
          <w:szCs w:val="24"/>
        </w:rPr>
        <w:lastRenderedPageBreak/>
        <w:t xml:space="preserve">финансов, ФГУП, МУП и т.п., не имеющие рейтинга), такой контрагент относится к категории крупных заемщиков. </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5"/>
          <w:rFonts w:ascii="Times New Roman" w:hAnsi="Times New Roman" w:cs="Times New Roman"/>
          <w:sz w:val="24"/>
          <w:szCs w:val="24"/>
        </w:rPr>
        <w:footnoteReference w:id="13"/>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DA62A0">
        <w:rPr>
          <w:rFonts w:ascii="Times New Roman" w:hAnsi="Times New Roman" w:cs="Times New Roman"/>
          <w:b/>
          <w:sz w:val="24"/>
          <w:szCs w:val="24"/>
        </w:rPr>
        <w:t>PD</w:t>
      </w:r>
      <w:r w:rsidRPr="00DA62A0">
        <w:rPr>
          <w:rFonts w:ascii="Times New Roman" w:hAnsi="Times New Roman" w:cs="Times New Roman"/>
          <w:sz w:val="24"/>
          <w:szCs w:val="24"/>
        </w:rPr>
        <w:t xml:space="preserve"> </w:t>
      </w:r>
      <w:r w:rsidR="00356588" w:rsidRPr="00DA62A0">
        <w:rPr>
          <w:rFonts w:ascii="Times New Roman" w:hAnsi="Times New Roman" w:cs="Times New Roman"/>
          <w:sz w:val="24"/>
          <w:szCs w:val="24"/>
        </w:rPr>
        <w:t>определяется по контрагенту на момент перед возникновением просрочки (если у актива не было соответствующей вероятности дефолта, то она рассчитывается на день перед нарушением срока исполнения 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в случае,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DA62A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DA62A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4"/>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4. Расчет вероятности дефолта по методу оценки интенсивности.</w:t>
      </w:r>
    </w:p>
    <w:p w:rsidR="00A34A5A" w:rsidRPr="00FA4440" w:rsidRDefault="00A34A5A" w:rsidP="00252EA8">
      <w:pPr>
        <w:autoSpaceDE w:val="0"/>
        <w:autoSpaceDN w:val="0"/>
        <w:spacing w:after="0" w:line="360" w:lineRule="auto"/>
        <w:ind w:firstLine="709"/>
        <w:jc w:val="both"/>
        <w:rPr>
          <w:rFonts w:ascii="Times New Roman" w:hAnsi="Times New Roman" w:cs="Times New Roman"/>
          <w:b/>
          <w:sz w:val="24"/>
          <w:szCs w:val="24"/>
        </w:rPr>
      </w:pPr>
    </w:p>
    <w:p w:rsidR="00A34A5A" w:rsidRPr="00FE26B7" w:rsidRDefault="00D853C7" w:rsidP="00A34A5A">
      <w:pPr>
        <w:autoSpaceDE w:val="0"/>
        <w:autoSpaceDN w:val="0"/>
        <w:spacing w:after="0" w:line="360" w:lineRule="auto"/>
        <w:ind w:firstLine="709"/>
        <w:jc w:val="both"/>
        <w:rPr>
          <w:rFonts w:ascii="Cambria Math" w:hAnsi="Cambria Math"/>
          <w:b/>
          <w:sz w:val="28"/>
          <w:lang w:val="en-US"/>
        </w:rPr>
      </w:pPr>
      <m:oMathPara>
        <m:oMath>
          <m:sSub>
            <m:sSubPr>
              <m:ctrlPr>
                <w:rPr>
                  <w:rFonts w:ascii="Cambria Math" w:hAnsi="Cambria Math"/>
                  <w:b/>
                  <w:sz w:val="28"/>
                  <w:lang w:val="en-US"/>
                </w:rPr>
              </m:ctrlPr>
            </m:sSubPr>
            <m:e>
              <m:r>
                <m:rPr>
                  <m:sty m:val="b"/>
                </m:rPr>
                <w:rPr>
                  <w:rFonts w:ascii="Cambria Math" w:hAnsi="Cambria Math"/>
                  <w:sz w:val="28"/>
                  <w:lang w:val="en-US"/>
                </w:rPr>
                <m:t>PD</m:t>
              </m:r>
            </m:e>
            <m:sub>
              <m:r>
                <m:rPr>
                  <m:sty m:val="b"/>
                </m:rPr>
                <w:rPr>
                  <w:rFonts w:ascii="Cambria Math" w:eastAsia="Calibri" w:hAnsi="Cambria Math"/>
                  <w:sz w:val="28"/>
                  <w:lang w:val="en-US"/>
                </w:rPr>
                <m:t>Tn</m:t>
              </m:r>
            </m:sub>
          </m:sSub>
          <m:r>
            <m:rPr>
              <m:sty m:val="b"/>
            </m:rPr>
            <w:rPr>
              <w:rFonts w:ascii="Cambria Math" w:hAnsi="Cambria Math"/>
              <w:sz w:val="28"/>
              <w:lang w:val="en-US"/>
            </w:rPr>
            <m:t>=1-</m:t>
          </m:r>
          <m:sSup>
            <m:sSupPr>
              <m:ctrlPr>
                <w:rPr>
                  <w:rFonts w:ascii="Cambria Math" w:hAnsi="Cambria Math"/>
                  <w:b/>
                  <w:sz w:val="28"/>
                  <w:lang w:val="en-US"/>
                </w:rPr>
              </m:ctrlPr>
            </m:sSupPr>
            <m:e>
              <m:r>
                <m:rPr>
                  <m:sty m:val="b"/>
                </m:rPr>
                <w:rPr>
                  <w:rFonts w:ascii="Cambria Math" w:hAnsi="Cambria Math"/>
                  <w:sz w:val="28"/>
                  <w:lang w:val="en-US"/>
                </w:rPr>
                <m:t>(1-PD)</m:t>
              </m:r>
            </m:e>
            <m:sup>
              <m:f>
                <m:fPr>
                  <m:ctrlPr>
                    <w:rPr>
                      <w:rFonts w:ascii="Cambria Math" w:hAnsi="Cambria Math"/>
                      <w:b/>
                      <w:sz w:val="28"/>
                      <w:lang w:val="en-US"/>
                    </w:rPr>
                  </m:ctrlPr>
                </m:fPr>
                <m:num>
                  <m:r>
                    <m:rPr>
                      <m:sty m:val="b"/>
                    </m:rPr>
                    <w:rPr>
                      <w:rFonts w:ascii="Cambria Math" w:eastAsia="Calibri" w:hAnsi="Cambria Math"/>
                      <w:sz w:val="28"/>
                      <w:lang w:val="en-US"/>
                    </w:rPr>
                    <m:t>Tn</m:t>
                  </m:r>
                </m:num>
                <m:den>
                  <m:r>
                    <m:rPr>
                      <m:sty m:val="b"/>
                    </m:rPr>
                    <w:rPr>
                      <w:rFonts w:ascii="Cambria Math" w:hAnsi="Cambria Math"/>
                      <w:sz w:val="28"/>
                      <w:lang w:val="en-US"/>
                    </w:rPr>
                    <m:t>365</m:t>
                  </m:r>
                </m:den>
              </m:f>
            </m:sup>
          </m:sSup>
        </m:oMath>
      </m:oMathPara>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где, </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PD</m:t>
        </m:r>
      </m:oMath>
      <w:r w:rsidRPr="00A34A5A">
        <w:rPr>
          <w:rFonts w:ascii="Times New Roman" w:hAnsi="Times New Roman" w:cs="Times New Roman"/>
          <w:sz w:val="24"/>
          <w:szCs w:val="24"/>
        </w:rPr>
        <w:t xml:space="preserve"> – вероятность дефолта контрагента, рассчитанная в соответствии с п.4.1-4.3;</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Tn</m:t>
        </m:r>
      </m:oMath>
      <w:r w:rsidRPr="00A34A5A">
        <w:rPr>
          <w:rFonts w:ascii="Times New Roman" w:hAnsi="Times New Roman" w:cs="Times New Roman"/>
          <w:sz w:val="24"/>
          <w:szCs w:val="24"/>
        </w:rPr>
        <w:t xml:space="preserve"> – количество календарных дней до погашения денежного потока.</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Значение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PD</m:t>
            </m:r>
          </m:e>
          <m:sub>
            <m:r>
              <m:rPr>
                <m:sty m:val="p"/>
              </m:rPr>
              <w:rPr>
                <w:rFonts w:ascii="Cambria Math" w:hAnsi="Cambria Math" w:cs="Times New Roman"/>
                <w:sz w:val="24"/>
                <w:szCs w:val="24"/>
              </w:rPr>
              <m:t>Tn</m:t>
            </m:r>
          </m:sub>
        </m:sSub>
      </m:oMath>
      <w:r w:rsidRPr="00A34A5A">
        <w:rPr>
          <w:rFonts w:ascii="Times New Roman" w:hAnsi="Times New Roman" w:cs="Times New Roman"/>
          <w:sz w:val="24"/>
          <w:szCs w:val="24"/>
        </w:rPr>
        <w:t xml:space="preserve"> округляется до 4 знаков после запятой в долях или до 2 знаков после запятой в процентах.</w:t>
      </w:r>
    </w:p>
    <w:p w:rsidR="00A34A5A" w:rsidRPr="007670B1" w:rsidRDefault="00A34A5A" w:rsidP="00A34A5A">
      <w:pPr>
        <w:autoSpaceDE w:val="0"/>
        <w:autoSpaceDN w:val="0"/>
        <w:spacing w:after="0" w:line="360" w:lineRule="auto"/>
        <w:ind w:firstLine="709"/>
        <w:jc w:val="both"/>
        <w:rPr>
          <w:b/>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d"/>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6421BE">
      <w:pPr>
        <w:pStyle w:val="ad"/>
        <w:numPr>
          <w:ilvl w:val="1"/>
          <w:numId w:val="76"/>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5"/>
          <w:rFonts w:ascii="Times New Roman" w:hAnsi="Times New Roman" w:cs="Times New Roman"/>
          <w:sz w:val="24"/>
          <w:szCs w:val="24"/>
        </w:rPr>
        <w:footnoteReference w:id="15"/>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6421BE">
      <w:pPr>
        <w:pStyle w:val="ad"/>
        <w:numPr>
          <w:ilvl w:val="1"/>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d"/>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d"/>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d"/>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lastRenderedPageBreak/>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 xml:space="preserve">В отношении задолженности, обеспеченной торгуемыми ценными бумагами: </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5"/>
          <w:rFonts w:ascii="Times New Roman" w:hAnsi="Times New Roman" w:cs="Times New Roman"/>
          <w:sz w:val="24"/>
          <w:szCs w:val="24"/>
        </w:rPr>
        <w:footnoteReference w:id="16"/>
      </w:r>
      <w:r w:rsidRPr="00FA4440">
        <w:rPr>
          <w:rFonts w:ascii="Times New Roman" w:hAnsi="Times New Roman" w:cs="Times New Roman"/>
          <w:sz w:val="24"/>
          <w:szCs w:val="24"/>
        </w:rPr>
        <w:t>;</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d"/>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DA62A0">
      <w:pPr>
        <w:pStyle w:val="ad"/>
        <w:numPr>
          <w:ilvl w:val="1"/>
          <w:numId w:val="76"/>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355E60"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355E60">
        <w:rPr>
          <w:rFonts w:ascii="Times New Roman" w:hAnsi="Times New Roman" w:cs="Times New Roman"/>
          <w:sz w:val="24"/>
          <w:szCs w:val="24"/>
        </w:rPr>
        <w:lastRenderedPageBreak/>
        <w:t>Если поручитель/гарант/страховщик находится в состоянии обесценения по сравнению с моментом возникновения задолженности, его обязательства не принимаются в расчет</w:t>
      </w:r>
      <w:r w:rsidR="00252EA8" w:rsidRPr="00FA4440">
        <w:rPr>
          <w:rFonts w:ascii="Times New Roman" w:hAnsi="Times New Roman" w:cs="Times New Roman"/>
          <w:sz w:val="24"/>
          <w:szCs w:val="24"/>
        </w:rPr>
        <w:t>.</w:t>
      </w:r>
    </w:p>
    <w:p w:rsidR="00252EA8" w:rsidRPr="00FA4440" w:rsidRDefault="00252EA8"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6421BE">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6421BE">
      <w:pPr>
        <w:pStyle w:val="ad"/>
        <w:numPr>
          <w:ilvl w:val="1"/>
          <w:numId w:val="76"/>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5"/>
          <w:rFonts w:ascii="Times New Roman" w:hAnsi="Times New Roman" w:cs="Times New Roman"/>
          <w:sz w:val="24"/>
          <w:szCs w:val="24"/>
        </w:rPr>
        <w:footnoteReference w:id="17"/>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6421BE">
      <w:pPr>
        <w:pStyle w:val="ad"/>
        <w:numPr>
          <w:ilvl w:val="2"/>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6421BE">
      <w:pPr>
        <w:pStyle w:val="ad"/>
        <w:numPr>
          <w:ilvl w:val="2"/>
          <w:numId w:val="76"/>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целей п.5.13. используется цена закрытия + НКД, по данным следующих источников:</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FC1BAC" w:rsidRDefault="00FC1BAC"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6421BE">
      <w:pPr>
        <w:pStyle w:val="a0"/>
        <w:numPr>
          <w:ilvl w:val="0"/>
          <w:numId w:val="76"/>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6421BE">
      <w:pPr>
        <w:pStyle w:val="Default"/>
        <w:numPr>
          <w:ilvl w:val="1"/>
          <w:numId w:val="77"/>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6421BE">
      <w:pPr>
        <w:pStyle w:val="Default"/>
        <w:numPr>
          <w:ilvl w:val="1"/>
          <w:numId w:val="77"/>
        </w:numPr>
        <w:tabs>
          <w:tab w:val="left" w:pos="1276"/>
          <w:tab w:val="left" w:pos="1418"/>
        </w:tabs>
        <w:spacing w:line="360" w:lineRule="auto"/>
        <w:ind w:left="0" w:firstLine="709"/>
        <w:jc w:val="both"/>
        <w:rPr>
          <w:rFonts w:cs="Times New Roman"/>
          <w:color w:val="auto"/>
        </w:rPr>
      </w:pPr>
      <w:r w:rsidRPr="00FA4440">
        <w:rPr>
          <w:rFonts w:cs="Times New Roman"/>
          <w:color w:val="auto"/>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w:t>
      </w:r>
      <w:r w:rsidRPr="00FA4440">
        <w:rPr>
          <w:rFonts w:cs="Times New Roman"/>
          <w:color w:val="auto"/>
        </w:rPr>
        <w:lastRenderedPageBreak/>
        <w:t>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А к Приложению 6.</w:t>
      </w:r>
    </w:p>
    <w:p w:rsidR="00252EA8" w:rsidRPr="00FA4440" w:rsidRDefault="00252EA8" w:rsidP="00252EA8">
      <w:pPr>
        <w:pStyle w:val="ad"/>
        <w:ind w:left="0"/>
        <w:jc w:val="right"/>
        <w:rPr>
          <w:rFonts w:ascii="Times New Roman" w:hAnsi="Times New Roman" w:cs="Times New Roman"/>
          <w:color w:val="C00000"/>
          <w:sz w:val="24"/>
          <w:szCs w:val="24"/>
        </w:rPr>
      </w:pPr>
    </w:p>
    <w:p w:rsidR="00252EA8" w:rsidRPr="00FA4440" w:rsidRDefault="00252EA8" w:rsidP="00252EA8">
      <w:pPr>
        <w:pStyle w:val="ad"/>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0"/>
          <w:numId w:val="63"/>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7" w:history="1">
        <w:r w:rsidRPr="00FA4440">
          <w:rPr>
            <w:rStyle w:val="af0"/>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8" w:history="1">
        <w:r w:rsidRPr="00FA4440">
          <w:rPr>
            <w:rStyle w:val="af0"/>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99" w:history="1">
        <w:r w:rsidRPr="00FA4440">
          <w:rPr>
            <w:rStyle w:val="af0"/>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0" w:history="1">
        <w:r w:rsidRPr="00FA4440">
          <w:rPr>
            <w:rStyle w:val="af0"/>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1" w:history="1">
        <w:r w:rsidRPr="00FA4440">
          <w:rPr>
            <w:rStyle w:val="af0"/>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2" w:history="1">
        <w:r w:rsidRPr="00FA4440">
          <w:rPr>
            <w:rStyle w:val="af0"/>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D853C7" w:rsidP="006421BE">
      <w:pPr>
        <w:pStyle w:val="ad"/>
        <w:numPr>
          <w:ilvl w:val="0"/>
          <w:numId w:val="73"/>
        </w:numPr>
        <w:spacing w:after="0" w:line="360" w:lineRule="auto"/>
        <w:jc w:val="both"/>
        <w:rPr>
          <w:rFonts w:ascii="Times New Roman" w:hAnsi="Times New Roman" w:cs="Times New Roman"/>
          <w:sz w:val="24"/>
          <w:szCs w:val="24"/>
        </w:rPr>
      </w:pPr>
      <w:hyperlink r:id="rId103" w:history="1">
        <w:r w:rsidR="00252EA8" w:rsidRPr="00FA4440">
          <w:rPr>
            <w:rStyle w:val="af0"/>
            <w:rFonts w:ascii="Times New Roman" w:hAnsi="Times New Roman" w:cs="Times New Roman"/>
            <w:sz w:val="24"/>
            <w:szCs w:val="24"/>
            <w:lang w:val="en-US"/>
          </w:rPr>
          <w:t>https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www</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moodys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com</w:t>
        </w:r>
        <w:r w:rsidR="00252EA8" w:rsidRPr="00FA4440">
          <w:rPr>
            <w:rStyle w:val="af0"/>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DA62A0"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4" w:history="1">
        <w:r w:rsidRPr="00FA4440">
          <w:rPr>
            <w:rStyle w:val="af0"/>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DA62A0">
        <w:rPr>
          <w:rFonts w:ascii="Times New Roman" w:hAnsi="Times New Roman" w:cs="Times New Roman"/>
          <w:sz w:val="24"/>
          <w:szCs w:val="24"/>
        </w:rPr>
        <w:t>документы, полученные Управляющей компанией, в отношении юридического лица</w:t>
      </w:r>
    </w:p>
    <w:p w:rsidR="00DA62A0" w:rsidRPr="002049C6" w:rsidRDefault="00DA62A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Б к Приложению 6.</w:t>
      </w:r>
    </w:p>
    <w:p w:rsidR="00252EA8" w:rsidRPr="00FA4440" w:rsidRDefault="00252EA8" w:rsidP="00252EA8">
      <w:pPr>
        <w:pStyle w:val="ad"/>
        <w:ind w:left="0"/>
        <w:jc w:val="center"/>
        <w:rPr>
          <w:rFonts w:ascii="Times New Roman" w:hAnsi="Times New Roman" w:cs="Times New Roman"/>
          <w:b/>
          <w:sz w:val="24"/>
          <w:szCs w:val="24"/>
        </w:rPr>
      </w:pPr>
    </w:p>
    <w:p w:rsidR="00252EA8" w:rsidRPr="00FA4440" w:rsidRDefault="00252EA8" w:rsidP="00252EA8">
      <w:pPr>
        <w:pStyle w:val="ad"/>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d"/>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Банк Тинькофф</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Индекс МосБиржи корпоративных облигаций (дюрация 1-3 года, рейтинг по национальной рейтинговой шкале = AAA(RU));</w:t>
      </w:r>
    </w:p>
    <w:p w:rsidR="009E1D1F" w:rsidRPr="009E1D1F" w:rsidRDefault="009E1D1F" w:rsidP="009E1D1F">
      <w:pPr>
        <w:spacing w:after="0" w:line="360" w:lineRule="auto"/>
        <w:ind w:left="567" w:hanging="283"/>
        <w:rPr>
          <w:rFonts w:ascii="Times New Roman" w:hAnsi="Times New Roman" w:cs="Times New Roman"/>
          <w:b/>
          <w:sz w:val="24"/>
          <w:szCs w:val="24"/>
        </w:rPr>
      </w:pPr>
      <w:r w:rsidRPr="0032789D">
        <w:rPr>
          <w:rFonts w:ascii="Times New Roman" w:hAnsi="Times New Roman"/>
          <w:szCs w:val="24"/>
        </w:rPr>
        <w:t xml:space="preserve">Тикер – </w:t>
      </w:r>
      <w:r w:rsidRPr="009E1D1F">
        <w:rPr>
          <w:rFonts w:ascii="Times New Roman" w:hAnsi="Times New Roman" w:cs="Times New Roman"/>
          <w:b/>
          <w:sz w:val="24"/>
          <w:szCs w:val="24"/>
        </w:rPr>
        <w:t>RUCBTR3A3YNS</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5" w:history="1">
        <w:r w:rsidRPr="0032789D">
          <w:rPr>
            <w:rFonts w:ascii="Times New Roman" w:hAnsi="Times New Roman"/>
            <w:szCs w:val="24"/>
          </w:rPr>
          <w:t>https://www.moex.com/ru/index/RUCBTR3A3YNS</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6" w:history="1">
        <w:r w:rsidRPr="0032789D">
          <w:rPr>
            <w:rFonts w:ascii="Times New Roman" w:hAnsi="Times New Roman"/>
            <w:szCs w:val="24"/>
          </w:rPr>
          <w:t>https://www.moex.com/ru/index/RUCBTR3A3YNS/archive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Индекс МосБиржи корпоративных облигаций (дюрация 1-3 года, A-(RU) ≤ рейтинг по национальной рейтинговой шкале ≤ AA+(RU));</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Тикер – </w:t>
      </w:r>
      <w:r w:rsidRPr="009E1D1F">
        <w:rPr>
          <w:rFonts w:ascii="Times New Roman" w:hAnsi="Times New Roman" w:cs="Times New Roman"/>
          <w:b/>
          <w:sz w:val="24"/>
          <w:szCs w:val="24"/>
        </w:rPr>
        <w:t>RUCBTRA2A3Y</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7" w:history="1">
        <w:r w:rsidRPr="0032789D">
          <w:rPr>
            <w:rFonts w:ascii="Times New Roman" w:hAnsi="Times New Roman"/>
            <w:szCs w:val="24"/>
          </w:rPr>
          <w:t>https://www.moex.com/ru/index/RUCBTRA2A3Y</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8" w:history="1">
        <w:r w:rsidRPr="0032789D">
          <w:rPr>
            <w:rFonts w:ascii="Times New Roman" w:hAnsi="Times New Roman"/>
            <w:szCs w:val="24"/>
          </w:rPr>
          <w:t>https://www.moex.com/ru/index/RUCBTRA2A3Y/archive/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МосБиржи корпоративных облигаций (дюрация более 0,5 года, BB+(RU) ≤ рейтинг по национальной рейтинговой шкале ≤ BBB+(RU)); </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Тикер – </w:t>
      </w:r>
      <w:r w:rsidRPr="009E1D1F">
        <w:rPr>
          <w:rFonts w:ascii="Times New Roman" w:hAnsi="Times New Roman" w:cs="Times New Roman"/>
          <w:b/>
          <w:sz w:val="24"/>
          <w:szCs w:val="24"/>
        </w:rPr>
        <w:t>RUCBTR2B3B</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9" w:history="1">
        <w:r w:rsidRPr="0032789D">
          <w:rPr>
            <w:rFonts w:ascii="Times New Roman" w:hAnsi="Times New Roman"/>
            <w:szCs w:val="24"/>
          </w:rPr>
          <w:t>https://www.moex.com/ru/index/RUCBTR2B3B</w:t>
        </w:r>
      </w:hyperlink>
      <w:r w:rsidRPr="0032789D">
        <w:rPr>
          <w:rFonts w:ascii="Times New Roman" w:hAnsi="Times New Roman"/>
          <w:szCs w:val="24"/>
        </w:rPr>
        <w:t>h</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10" w:history="1">
        <w:r w:rsidRPr="0032789D">
          <w:rPr>
            <w:rFonts w:ascii="Times New Roman" w:hAnsi="Times New Roman"/>
            <w:szCs w:val="24"/>
          </w:rPr>
          <w:t>https://www.moex.com/ru/index/RUCBTR2B3B/archive/</w:t>
        </w:r>
      </w:hyperlink>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По следующей таблице определяется, какой уровень рейтинга использовать при определении вероятности дефолта:</w:t>
      </w:r>
    </w:p>
    <w:p w:rsidR="009E1D1F" w:rsidRPr="00FA4440" w:rsidRDefault="009E1D1F" w:rsidP="009E1D1F">
      <w:pPr>
        <w:pStyle w:val="ad"/>
        <w:tabs>
          <w:tab w:val="left" w:pos="993"/>
        </w:tabs>
        <w:spacing w:after="0" w:line="360" w:lineRule="auto"/>
        <w:ind w:left="709"/>
        <w:jc w:val="both"/>
        <w:rPr>
          <w:rFonts w:ascii="Times New Roman" w:hAnsi="Times New Roman" w:cs="Times New Roman"/>
          <w:sz w:val="24"/>
          <w:szCs w:val="24"/>
        </w:rPr>
      </w:pPr>
    </w:p>
    <w:tbl>
      <w:tblPr>
        <w:tblStyle w:val="af1"/>
        <w:tblW w:w="0" w:type="auto"/>
        <w:tblInd w:w="1885" w:type="dxa"/>
        <w:tblLayout w:type="fixed"/>
        <w:tblLook w:val="04A0" w:firstRow="1" w:lastRow="0" w:firstColumn="1" w:lastColumn="0" w:noHBand="0" w:noVBand="1"/>
      </w:tblPr>
      <w:tblGrid>
        <w:gridCol w:w="3754"/>
        <w:gridCol w:w="2166"/>
      </w:tblGrid>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Национальная шкала для Российской Федерации</w:t>
            </w:r>
          </w:p>
        </w:tc>
        <w:tc>
          <w:tcPr>
            <w:tcW w:w="2166"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Индекс</w:t>
            </w:r>
          </w:p>
        </w:tc>
      </w:tr>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АО «Эксперт РА</w:t>
            </w:r>
            <w:r w:rsidRPr="00FF49DF">
              <w:rPr>
                <w:rFonts w:ascii="Times New Roman" w:hAnsi="Times New Roman"/>
                <w:b/>
              </w:rPr>
              <w:t>»</w:t>
            </w:r>
            <w:r w:rsidRPr="00FF49DF">
              <w:rPr>
                <w:rStyle w:val="af5"/>
                <w:rFonts w:ascii="Times New Roman" w:hAnsi="Times New Roman"/>
                <w:b/>
              </w:rPr>
              <w:footnoteReference w:id="18"/>
            </w:r>
          </w:p>
        </w:tc>
        <w:tc>
          <w:tcPr>
            <w:tcW w:w="2166" w:type="dxa"/>
            <w:vAlign w:val="center"/>
          </w:tcPr>
          <w:p w:rsidR="009E1D1F" w:rsidRPr="00107593" w:rsidRDefault="009E1D1F" w:rsidP="00355E60">
            <w:pPr>
              <w:spacing w:line="312" w:lineRule="auto"/>
              <w:jc w:val="center"/>
              <w:rPr>
                <w:rFonts w:ascii="Times New Roman" w:hAnsi="Times New Roman"/>
                <w:b/>
              </w:rPr>
            </w:pP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RUCBTR3A3YNS</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RUCBTRA2A3Y</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BBB</w:t>
            </w:r>
          </w:p>
        </w:tc>
        <w:tc>
          <w:tcPr>
            <w:tcW w:w="2166" w:type="dxa"/>
            <w:vAlign w:val="center"/>
          </w:tcPr>
          <w:p w:rsidR="009E1D1F" w:rsidRPr="00107593" w:rsidRDefault="009E1D1F" w:rsidP="00355E60">
            <w:pPr>
              <w:spacing w:line="312" w:lineRule="auto"/>
              <w:jc w:val="both"/>
              <w:rPr>
                <w:rFonts w:ascii="Times New Roman" w:hAnsi="Times New Roman"/>
                <w:b/>
              </w:rPr>
            </w:pPr>
            <w:r w:rsidRPr="00107593">
              <w:rPr>
                <w:rFonts w:ascii="Times New Roman" w:hAnsi="Times New Roman"/>
                <w:b/>
                <w:szCs w:val="24"/>
              </w:rPr>
              <w:t>RUCBTR2B3B</w:t>
            </w:r>
          </w:p>
        </w:tc>
      </w:tr>
    </w:tbl>
    <w:p w:rsidR="00252EA8" w:rsidRPr="00FA4440" w:rsidRDefault="00252EA8" w:rsidP="00252EA8">
      <w:pPr>
        <w:spacing w:after="0" w:line="360" w:lineRule="auto"/>
        <w:jc w:val="both"/>
        <w:rPr>
          <w:rFonts w:ascii="Times New Roman" w:hAnsi="Times New Roman" w:cs="Times New Roman"/>
          <w:sz w:val="24"/>
          <w:szCs w:val="24"/>
        </w:rPr>
      </w:pPr>
    </w:p>
    <w:p w:rsidR="009E1D1F" w:rsidRPr="009E1D1F" w:rsidRDefault="009E1D1F" w:rsidP="009E1D1F">
      <w:pPr>
        <w:pStyle w:val="ad"/>
        <w:spacing w:line="360" w:lineRule="auto"/>
        <w:ind w:left="0" w:firstLine="567"/>
        <w:jc w:val="both"/>
        <w:rPr>
          <w:rFonts w:ascii="Times New Roman" w:hAnsi="Times New Roman" w:cs="Times New Roman"/>
          <w:sz w:val="24"/>
          <w:szCs w:val="24"/>
        </w:rPr>
      </w:pPr>
      <w:r w:rsidRPr="009E1D1F">
        <w:rPr>
          <w:rFonts w:ascii="Times New Roman" w:hAnsi="Times New Roman" w:cs="Times New Roman"/>
          <w:sz w:val="24"/>
          <w:szCs w:val="24"/>
        </w:rPr>
        <w:t>Вероятности дефолта для каждой группы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  об исторических данных  об уровнях дефолта по рейтинговым категориям применяемых рейтинговых шкал.</w:t>
      </w:r>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DA62A0" w:rsidRPr="002049C6" w:rsidRDefault="00DA62A0" w:rsidP="00252EA8">
      <w:pPr>
        <w:pStyle w:val="ad"/>
        <w:spacing w:line="360" w:lineRule="auto"/>
        <w:jc w:val="right"/>
        <w:rPr>
          <w:rFonts w:ascii="Times New Roman" w:hAnsi="Times New Roman" w:cs="Times New Roman"/>
          <w:b/>
          <w:sz w:val="24"/>
          <w:szCs w:val="24"/>
        </w:rPr>
      </w:pPr>
    </w:p>
    <w:p w:rsidR="00DA62A0" w:rsidRPr="002049C6" w:rsidRDefault="00DA62A0">
      <w:pPr>
        <w:rPr>
          <w:rFonts w:ascii="Times New Roman" w:hAnsi="Times New Roman" w:cs="Times New Roman"/>
          <w:b/>
          <w:sz w:val="24"/>
          <w:szCs w:val="24"/>
        </w:rPr>
      </w:pPr>
      <w:r w:rsidRPr="002049C6">
        <w:rPr>
          <w:rFonts w:ascii="Times New Roman" w:hAnsi="Times New Roman" w:cs="Times New Roman"/>
          <w:b/>
          <w:sz w:val="24"/>
          <w:szCs w:val="24"/>
        </w:rPr>
        <w:br w:type="page"/>
      </w:r>
    </w:p>
    <w:p w:rsidR="00252EA8" w:rsidRPr="00FA4440" w:rsidRDefault="00252EA8" w:rsidP="00252EA8">
      <w:pPr>
        <w:pStyle w:val="ad"/>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Г к Приложению 6.</w:t>
      </w:r>
    </w:p>
    <w:p w:rsidR="00252EA8" w:rsidRPr="00FA4440" w:rsidRDefault="00252EA8" w:rsidP="00252EA8">
      <w:pPr>
        <w:pStyle w:val="ad"/>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d"/>
        <w:spacing w:line="360" w:lineRule="auto"/>
        <w:jc w:val="center"/>
        <w:rPr>
          <w:rFonts w:ascii="Times New Roman" w:hAnsi="Times New Roman" w:cs="Times New Roman"/>
          <w:b/>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d"/>
        <w:spacing w:after="60"/>
        <w:ind w:left="1440"/>
        <w:rPr>
          <w:rFonts w:ascii="Times New Roman" w:hAnsi="Times New Roman" w:cs="Times New Roman"/>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Д к Приложению 6.</w:t>
      </w:r>
    </w:p>
    <w:p w:rsidR="00252EA8"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pPr w:leftFromText="180" w:rightFromText="180" w:vertAnchor="text" w:horzAnchor="margin" w:tblpXSpec="right" w:tblpY="5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984"/>
        <w:gridCol w:w="1843"/>
        <w:gridCol w:w="1134"/>
        <w:gridCol w:w="992"/>
        <w:gridCol w:w="993"/>
      </w:tblGrid>
      <w:tr w:rsidR="006A1E64" w:rsidRPr="007F28A9" w:rsidTr="00355E60">
        <w:trPr>
          <w:trHeight w:val="330"/>
        </w:trPr>
        <w:tc>
          <w:tcPr>
            <w:tcW w:w="1951"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АКРА (АО)</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АО </w:t>
            </w:r>
            <w:r>
              <w:rPr>
                <w:rFonts w:ascii="Times New Roman" w:hAnsi="Times New Roman"/>
                <w:b/>
                <w:bCs/>
                <w:color w:val="000000"/>
                <w:sz w:val="24"/>
                <w:szCs w:val="24"/>
              </w:rPr>
              <w:t>«</w:t>
            </w:r>
            <w:r w:rsidRPr="007F28A9">
              <w:rPr>
                <w:rFonts w:ascii="Times New Roman" w:hAnsi="Times New Roman"/>
                <w:b/>
                <w:bCs/>
                <w:color w:val="000000"/>
                <w:sz w:val="24"/>
                <w:szCs w:val="24"/>
              </w:rPr>
              <w:t>Эксперт РА</w:t>
            </w:r>
            <w:r>
              <w:rPr>
                <w:rFonts w:ascii="Times New Roman" w:hAnsi="Times New Roman"/>
                <w:b/>
                <w:bCs/>
                <w:color w:val="000000"/>
                <w:sz w:val="24"/>
                <w:szCs w:val="24"/>
              </w:rPr>
              <w:t>»</w:t>
            </w:r>
          </w:p>
        </w:tc>
        <w:tc>
          <w:tcPr>
            <w:tcW w:w="198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НКР</w:t>
            </w:r>
            <w:r>
              <w:rPr>
                <w:rFonts w:ascii="Times New Roman" w:hAnsi="Times New Roman"/>
                <w:b/>
                <w:bCs/>
                <w:color w:val="000000"/>
                <w:sz w:val="24"/>
                <w:szCs w:val="24"/>
              </w:rPr>
              <w:t>»</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НРА</w:t>
            </w:r>
            <w:r>
              <w:rPr>
                <w:rFonts w:ascii="Times New Roman" w:hAnsi="Times New Roman"/>
                <w:b/>
                <w:bCs/>
                <w:color w:val="000000"/>
                <w:sz w:val="24"/>
                <w:szCs w:val="24"/>
              </w:rPr>
              <w:t>»</w:t>
            </w:r>
          </w:p>
        </w:tc>
        <w:tc>
          <w:tcPr>
            <w:tcW w:w="113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eastAsia="Times New Roman" w:hAnsi="Times New Roman"/>
                <w:b/>
                <w:bCs/>
                <w:color w:val="000000"/>
                <w:sz w:val="24"/>
                <w:szCs w:val="24"/>
              </w:rPr>
              <w:t>Moody`s</w:t>
            </w:r>
          </w:p>
        </w:tc>
        <w:tc>
          <w:tcPr>
            <w:tcW w:w="992" w:type="dxa"/>
            <w:shd w:val="clear" w:color="000000" w:fill="D8D8D8"/>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eastAsia="Times New Roman" w:hAnsi="Times New Roman"/>
                <w:b/>
                <w:bCs/>
                <w:color w:val="000000"/>
                <w:sz w:val="24"/>
                <w:szCs w:val="24"/>
              </w:rPr>
              <w:t>S&amp;P</w:t>
            </w:r>
          </w:p>
        </w:tc>
        <w:tc>
          <w:tcPr>
            <w:tcW w:w="99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eastAsia="Times New Roman" w:hAnsi="Times New Roman"/>
                <w:b/>
                <w:bCs/>
                <w:color w:val="000000"/>
                <w:sz w:val="24"/>
                <w:szCs w:val="24"/>
              </w:rPr>
              <w:t>Fitch</w:t>
            </w:r>
          </w:p>
        </w:tc>
      </w:tr>
      <w:tr w:rsidR="006A1E64" w:rsidRPr="007F28A9" w:rsidTr="00355E60">
        <w:trPr>
          <w:trHeight w:val="311"/>
        </w:trPr>
        <w:tc>
          <w:tcPr>
            <w:tcW w:w="7621" w:type="dxa"/>
            <w:gridSpan w:val="4"/>
            <w:shd w:val="clear" w:color="auto" w:fill="auto"/>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Национальная шкала для Российской Федерации</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c>
          <w:tcPr>
            <w:tcW w:w="3119" w:type="dxa"/>
            <w:gridSpan w:val="3"/>
            <w:shd w:val="clear" w:color="000000" w:fill="F2F2F2"/>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Международная шкала</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 (RU)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ruAAA</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AAA|ru|</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Ваа3</w:t>
            </w:r>
            <w:r>
              <w:rPr>
                <w:rFonts w:ascii="Times New Roman" w:eastAsia="Times New Roman" w:hAnsi="Times New Roman"/>
                <w:color w:val="000000"/>
                <w:sz w:val="24"/>
                <w:szCs w:val="24"/>
              </w:rPr>
              <w:t xml:space="preserve"> </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r>
      <w:tr w:rsidR="006A1E64" w:rsidRPr="007F28A9" w:rsidTr="00355E60">
        <w:trPr>
          <w:trHeight w:val="645"/>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ruAA+, ruAA,</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Ва1</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ruAA-, ruA+,</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Ва2</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 (RU),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ruA, ruA-</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A|ru|, A-|ru|</w:t>
            </w:r>
          </w:p>
        </w:tc>
        <w:tc>
          <w:tcPr>
            <w:tcW w:w="113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Ва3</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c>
          <w:tcPr>
            <w:tcW w:w="99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r>
      <w:tr w:rsidR="006A1E64" w:rsidRPr="007F28A9" w:rsidTr="00355E60">
        <w:trPr>
          <w:trHeight w:val="643"/>
        </w:trPr>
        <w:tc>
          <w:tcPr>
            <w:tcW w:w="1951"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 (RU)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ruBBB+,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ruBBB</w:t>
            </w:r>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BBB.ru</w:t>
            </w:r>
          </w:p>
        </w:tc>
        <w:tc>
          <w:tcPr>
            <w:tcW w:w="1843" w:type="dxa"/>
            <w:shd w:val="clear" w:color="000000" w:fill="FBE4D5"/>
            <w:vAlign w:val="center"/>
            <w:hideMark/>
          </w:tcPr>
          <w:p w:rsidR="006A1E64" w:rsidRPr="00E6738A"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r>
              <w:rPr>
                <w:rFonts w:ascii="Times New Roman" w:eastAsia="Times New Roman" w:hAnsi="Times New Roman"/>
                <w:color w:val="000000"/>
                <w:sz w:val="24"/>
                <w:szCs w:val="24"/>
                <w:lang w:val="en-US"/>
              </w:rPr>
              <w:t>BBB|ru|</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В1</w:t>
            </w:r>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330"/>
        </w:trPr>
        <w:tc>
          <w:tcPr>
            <w:tcW w:w="1951"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BBB-(RU), 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ruBBB-, </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ruBB+</w:t>
            </w:r>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BBB-|ru|</w:t>
            </w:r>
            <w:r>
              <w:rPr>
                <w:rFonts w:ascii="Times New Roman" w:eastAsia="Times New Roman" w:hAnsi="Times New Roman"/>
                <w:color w:val="000000"/>
                <w:sz w:val="24"/>
                <w:szCs w:val="24"/>
              </w:rPr>
              <w:t>,</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 BB+|ru|</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В2</w:t>
            </w:r>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645"/>
        </w:trPr>
        <w:tc>
          <w:tcPr>
            <w:tcW w:w="1951"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ruBB</w:t>
            </w:r>
          </w:p>
        </w:tc>
        <w:tc>
          <w:tcPr>
            <w:tcW w:w="198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B3</w:t>
            </w:r>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r>
      <w:tr w:rsidR="006A1E64" w:rsidRPr="007F28A9"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ruBB- </w:t>
            </w:r>
          </w:p>
        </w:tc>
        <w:tc>
          <w:tcPr>
            <w:tcW w:w="1984"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Ca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FC5D4E"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 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sidRPr="00FC5D4E">
              <w:rPr>
                <w:rFonts w:ascii="Times New Roman" w:hAnsi="Times New Roman"/>
                <w:sz w:val="24"/>
                <w:szCs w:val="24"/>
                <w:lang w:val="en-US"/>
              </w:rPr>
              <w:t xml:space="preserve"> B-(RU)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ruB</w:t>
            </w:r>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 ruB</w:t>
            </w:r>
            <w:r>
              <w:rPr>
                <w:rFonts w:ascii="Times New Roman" w:eastAsia="Times New Roman" w:hAnsi="Times New Roman"/>
                <w:color w:val="000000"/>
                <w:sz w:val="24"/>
                <w:szCs w:val="24"/>
              </w:rPr>
              <w:t>,</w:t>
            </w:r>
            <w:r>
              <w:rPr>
                <w:rFonts w:ascii="Times New Roman" w:hAnsi="Times New Roman"/>
                <w:sz w:val="24"/>
                <w:szCs w:val="24"/>
              </w:rPr>
              <w:t xml:space="preserve"> </w:t>
            </w:r>
          </w:p>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ruB-</w:t>
            </w:r>
          </w:p>
        </w:tc>
        <w:tc>
          <w:tcPr>
            <w:tcW w:w="1984"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sidRPr="007F28A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|ru|</w:t>
            </w:r>
          </w:p>
        </w:tc>
        <w:tc>
          <w:tcPr>
            <w:tcW w:w="1134"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Ca - C</w:t>
            </w:r>
          </w:p>
        </w:tc>
        <w:tc>
          <w:tcPr>
            <w:tcW w:w="992"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c>
          <w:tcPr>
            <w:tcW w:w="99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lang w:val="en-US"/>
              </w:rPr>
            </w:pPr>
            <w:r>
              <w:rPr>
                <w:rFonts w:ascii="Times New Roman" w:hAnsi="Times New Roman"/>
                <w:sz w:val="24"/>
                <w:szCs w:val="24"/>
                <w:lang w:val="en-US"/>
              </w:rPr>
              <w:t>CCC</w:t>
            </w:r>
            <w:r w:rsidRPr="00FC5D4E">
              <w:rPr>
                <w:rFonts w:ascii="Times New Roman" w:hAnsi="Times New Roman"/>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ruССС</w:t>
            </w:r>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Ca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lang w:val="en-US"/>
              </w:rPr>
              <w:t>CC</w:t>
            </w:r>
            <w:r w:rsidRPr="009C5973">
              <w:rPr>
                <w:rFonts w:ascii="Times New Roman" w:hAnsi="Times New Roman"/>
                <w:sz w:val="24"/>
                <w:szCs w:val="24"/>
              </w:rPr>
              <w:t>(</w:t>
            </w:r>
            <w:r w:rsidRPr="00FC5D4E">
              <w:rPr>
                <w:rFonts w:ascii="Times New Roman" w:hAnsi="Times New Roman"/>
                <w:sz w:val="24"/>
                <w:szCs w:val="24"/>
                <w:lang w:val="en-US"/>
              </w:rPr>
              <w:t>RU</w:t>
            </w:r>
            <w:r w:rsidRPr="009C5973">
              <w:rPr>
                <w:rFonts w:ascii="Times New Roman" w:hAnsi="Times New Roman"/>
                <w:sz w:val="24"/>
                <w:szCs w:val="24"/>
              </w:rPr>
              <w:t>)</w:t>
            </w:r>
            <w:r>
              <w:rPr>
                <w:rFonts w:ascii="Times New Roman" w:hAnsi="Times New Roman"/>
                <w:sz w:val="24"/>
                <w:szCs w:val="24"/>
              </w:rPr>
              <w:t xml:space="preserve"> и ниже (не включая D(RU))</w:t>
            </w:r>
          </w:p>
        </w:tc>
        <w:tc>
          <w:tcPr>
            <w:tcW w:w="1843"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rPr>
            </w:pPr>
            <w:r>
              <w:rPr>
                <w:rFonts w:ascii="Times New Roman" w:hAnsi="Times New Roman"/>
                <w:sz w:val="24"/>
                <w:szCs w:val="24"/>
                <w:lang w:val="en-US"/>
              </w:rPr>
              <w:t>ruCC</w:t>
            </w:r>
            <w:r>
              <w:rPr>
                <w:rFonts w:ascii="Times New Roman" w:hAnsi="Times New Roman"/>
                <w:sz w:val="24"/>
                <w:szCs w:val="24"/>
              </w:rPr>
              <w:t xml:space="preserve"> и ниже (не включая ruD)</w:t>
            </w:r>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ru</w:t>
            </w:r>
            <w:r>
              <w:rPr>
                <w:rFonts w:ascii="Times New Roman" w:hAnsi="Times New Roman"/>
                <w:sz w:val="24"/>
                <w:szCs w:val="24"/>
              </w:rPr>
              <w:t xml:space="preserve"> и ниже (не включая 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ru</w:t>
            </w:r>
            <w:r w:rsidRPr="009C5973">
              <w:rPr>
                <w:rFonts w:ascii="Times New Roman" w:eastAsia="Times New Roman" w:hAnsi="Times New Roman"/>
                <w:color w:val="000000"/>
                <w:sz w:val="24"/>
                <w:szCs w:val="24"/>
              </w:rPr>
              <w:t>|</w:t>
            </w:r>
            <w:r>
              <w:rPr>
                <w:rFonts w:ascii="Times New Roman" w:hAnsi="Times New Roman"/>
                <w:sz w:val="24"/>
                <w:szCs w:val="24"/>
              </w:rPr>
              <w:t xml:space="preserve"> и ниже (не включая D|ru|)</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Ca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ruD</w:t>
            </w:r>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D|ru|</w:t>
            </w:r>
          </w:p>
        </w:tc>
        <w:tc>
          <w:tcPr>
            <w:tcW w:w="113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2"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r>
    </w:tbl>
    <w:p w:rsidR="006A1E64" w:rsidRDefault="006A1E64" w:rsidP="00252EA8">
      <w:pPr>
        <w:spacing w:line="360" w:lineRule="auto"/>
        <w:rPr>
          <w:rFonts w:ascii="Times New Roman" w:hAnsi="Times New Roman" w:cs="Times New Roman"/>
          <w:b/>
          <w:color w:val="C00000"/>
          <w:sz w:val="24"/>
          <w:szCs w:val="24"/>
        </w:rPr>
      </w:pPr>
    </w:p>
    <w:bookmarkEnd w:id="7"/>
    <w:p w:rsidR="006A1E64" w:rsidRDefault="006A1E64">
      <w:pPr>
        <w:rPr>
          <w:rFonts w:ascii="Times New Roman" w:hAnsi="Times New Roman" w:cs="Times New Roman"/>
          <w:smallCaps/>
          <w:spacing w:val="5"/>
          <w:sz w:val="36"/>
          <w:szCs w:val="36"/>
        </w:rPr>
      </w:pPr>
      <w:r>
        <w:rPr>
          <w:rFonts w:ascii="Times New Roman" w:hAnsi="Times New Roman" w:cs="Times New Roman"/>
        </w:rPr>
        <w:br w:type="page"/>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lastRenderedPageBreak/>
        <w:t xml:space="preserve">Приложение 7. </w:t>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0"/>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В процессе анализа Управляющая компания определяет:</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8"/>
        <w:jc w:val="right"/>
      </w:pPr>
      <w:r w:rsidRPr="001A6D24">
        <w:lastRenderedPageBreak/>
        <w:t xml:space="preserve">Приложение </w:t>
      </w:r>
      <w:r w:rsidR="000F15DB" w:rsidRPr="001A6D24">
        <w:t>8</w:t>
      </w:r>
      <w:r w:rsidRPr="001A6D24">
        <w:t xml:space="preserve">. </w:t>
      </w:r>
    </w:p>
    <w:p w:rsidR="00AA424C" w:rsidRDefault="00AA424C" w:rsidP="006F589D">
      <w:pPr>
        <w:pStyle w:val="aff8"/>
        <w:jc w:val="right"/>
      </w:pPr>
      <w:r w:rsidRPr="001A6D24">
        <w:t>Кредиторская задолженность</w:t>
      </w:r>
    </w:p>
    <w:p w:rsidR="00AE46C8" w:rsidRPr="002049C6" w:rsidRDefault="00AE46C8" w:rsidP="00356588">
      <w:pPr>
        <w:pStyle w:val="ad"/>
        <w:ind w:left="0" w:firstLine="567"/>
        <w:jc w:val="both"/>
        <w:rPr>
          <w:rFonts w:ascii="Times New Roman" w:eastAsia="Times New Roman" w:hAnsi="Times New Roman"/>
          <w:bCs/>
          <w:color w:val="000000"/>
          <w:sz w:val="24"/>
          <w:szCs w:val="24"/>
        </w:rPr>
      </w:pPr>
    </w:p>
    <w:p w:rsidR="00356588" w:rsidRPr="00356588" w:rsidRDefault="00356588" w:rsidP="00356588">
      <w:pPr>
        <w:pStyle w:val="ad"/>
        <w:ind w:left="0" w:firstLine="567"/>
        <w:jc w:val="both"/>
        <w:rPr>
          <w:rFonts w:ascii="Times New Roman" w:eastAsia="Times New Roman" w:hAnsi="Times New Roman"/>
          <w:bCs/>
          <w:color w:val="000000"/>
          <w:sz w:val="24"/>
          <w:szCs w:val="24"/>
        </w:rPr>
      </w:pPr>
      <w:r w:rsidRPr="00356588">
        <w:rPr>
          <w:rFonts w:ascii="Times New Roman" w:eastAsia="Times New Roman" w:hAnsi="Times New Roman"/>
          <w:bCs/>
          <w:color w:val="000000"/>
          <w:sz w:val="24"/>
          <w:szCs w:val="24"/>
        </w:rPr>
        <w:t xml:space="preserve">В рамках настоящего Приложения общим критерием прекращения признания кредиторской задолженности паевого инвестиционного фонда в отношении кредитора - юридического лица является дата внесения сведений в единый государственный реестр юридических лиц (ЕГРЮЛ) о ликвидации юридического лица, либо об исключении юридического лица из ЕГРЮЛ по иным основаниям, предусмотренным действующим законодательством. </w:t>
      </w:r>
    </w:p>
    <w:p w:rsidR="00356588" w:rsidRPr="00FE4DBD" w:rsidRDefault="00356588" w:rsidP="00356588">
      <w:pPr>
        <w:pStyle w:val="ad"/>
        <w:ind w:left="0" w:firstLine="567"/>
        <w:jc w:val="both"/>
      </w:pPr>
      <w:r w:rsidRPr="00356588">
        <w:rPr>
          <w:rFonts w:ascii="Times New Roman" w:eastAsia="Times New Roman" w:hAnsi="Times New Roman"/>
          <w:bCs/>
          <w:color w:val="000000"/>
          <w:sz w:val="24"/>
          <w:szCs w:val="24"/>
        </w:rPr>
        <w:t>Прекращение признания кредиторской задолженности не осуществляется на основании экспертного (мотивированного) суждения Управляющей компании с приложением полученной информации от контрагента об обжаловании исключения из ЕГРЮЛ по решению регистрирующего органа. В случае получения контрагентом отказа от восстановления регистрационного учета в ЕГРЮЛ, кредиторская задолженность в отношении контрагента прекращает признаваться в ПИФ с даты получения информации о таком отказе.</w:t>
      </w:r>
    </w:p>
    <w:tbl>
      <w:tblPr>
        <w:tblStyle w:val="af1"/>
        <w:tblpPr w:leftFromText="180" w:rightFromText="180" w:vertAnchor="text" w:horzAnchor="page" w:tblpX="900" w:tblpY="601"/>
        <w:tblW w:w="1116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660"/>
        <w:gridCol w:w="3546"/>
        <w:gridCol w:w="2948"/>
        <w:gridCol w:w="2011"/>
      </w:tblGrid>
      <w:tr w:rsidR="00AA424C" w:rsidRPr="00FE4DBD" w:rsidTr="00DA62A0">
        <w:tc>
          <w:tcPr>
            <w:tcW w:w="2660"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2011"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DA62A0">
        <w:tc>
          <w:tcPr>
            <w:tcW w:w="2660" w:type="dxa"/>
          </w:tcPr>
          <w:p w:rsidR="00934517" w:rsidRPr="00AE46C8" w:rsidRDefault="00934517" w:rsidP="00DA62A0">
            <w:pPr>
              <w:spacing w:after="0" w:line="240" w:lineRule="auto"/>
              <w:jc w:val="both"/>
              <w:rPr>
                <w:rFonts w:ascii="Times New Roman" w:hAnsi="Times New Roman" w:cs="Times New Roman"/>
                <w:b/>
              </w:rPr>
            </w:pPr>
            <w:r w:rsidRPr="00AE46C8">
              <w:rPr>
                <w:rFonts w:ascii="Times New Roman" w:eastAsia="Times New Roman" w:hAnsi="Times New Roman" w:cs="Times New Roman"/>
                <w:bCs/>
                <w:color w:val="000000"/>
              </w:rPr>
              <w:t>Кредиторская задолженность по сделкам, по которым наступила наиболее ранняя дата расчетов</w:t>
            </w:r>
          </w:p>
          <w:p w:rsidR="00934517" w:rsidRPr="00AE46C8" w:rsidRDefault="00934517" w:rsidP="00DA62A0">
            <w:pPr>
              <w:spacing w:after="0" w:line="240" w:lineRule="auto"/>
              <w:jc w:val="both"/>
              <w:rPr>
                <w:rFonts w:ascii="Times New Roman" w:eastAsia="Times New Roman" w:hAnsi="Times New Roman" w:cs="Times New Roman"/>
                <w:bCs/>
                <w:color w:val="000000"/>
              </w:rPr>
            </w:pPr>
          </w:p>
        </w:tc>
        <w:tc>
          <w:tcPr>
            <w:tcW w:w="3546" w:type="dxa"/>
            <w:vAlign w:val="center"/>
          </w:tcPr>
          <w:p w:rsidR="00934517" w:rsidRPr="00AE46C8" w:rsidRDefault="00934517" w:rsidP="00DA62A0">
            <w:pPr>
              <w:pStyle w:val="ad"/>
              <w:numPr>
                <w:ilvl w:val="0"/>
                <w:numId w:val="13"/>
              </w:numPr>
              <w:spacing w:after="0" w:line="240" w:lineRule="auto"/>
              <w:ind w:left="365" w:hanging="324"/>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перехода права собственности на актив (денежные средства) к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от лица, в отношении которого возникает кредиторская задолженность</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по договору</w:t>
            </w:r>
          </w:p>
        </w:tc>
        <w:tc>
          <w:tcPr>
            <w:tcW w:w="2011" w:type="dxa"/>
            <w:vMerge w:val="restart"/>
            <w:vAlign w:val="center"/>
          </w:tcPr>
          <w:p w:rsidR="00934517" w:rsidRPr="00AE46C8" w:rsidRDefault="00934517" w:rsidP="00DA62A0">
            <w:pPr>
              <w:pStyle w:val="ad"/>
              <w:spacing w:after="0" w:line="240" w:lineRule="auto"/>
              <w:ind w:left="0"/>
              <w:jc w:val="center"/>
              <w:rPr>
                <w:rFonts w:ascii="Times New Roman" w:hAnsi="Times New Roman" w:cs="Times New Roman"/>
              </w:rPr>
            </w:pPr>
            <w:r w:rsidRPr="00AE46C8">
              <w:rPr>
                <w:rFonts w:ascii="Times New Roman" w:hAnsi="Times New Roman" w:cs="Times New Roman"/>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p>
        </w:tc>
        <w:tc>
          <w:tcPr>
            <w:tcW w:w="3546"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включения денежных средств (иного имущества), переданных в оплату инвес</w:t>
            </w:r>
            <w:r w:rsidR="00CE733E" w:rsidRPr="00AE46C8">
              <w:rPr>
                <w:rFonts w:ascii="Times New Roman" w:eastAsia="Times New Roman" w:hAnsi="Times New Roman" w:cs="Times New Roman"/>
                <w:bCs/>
                <w:color w:val="000000"/>
              </w:rPr>
              <w:t>тиционных паев, в имущество ПИФ</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внесения приходной записи о выдаче инвестиционных паев в реестр ПИФ согласно отчету </w:t>
            </w:r>
            <w:r w:rsidR="00CE733E" w:rsidRPr="00AE46C8">
              <w:rPr>
                <w:rFonts w:ascii="Times New Roman" w:eastAsia="Times New Roman" w:hAnsi="Times New Roman" w:cs="Times New Roman"/>
                <w:bCs/>
                <w:color w:val="000000"/>
              </w:rPr>
              <w:t>регистратора</w:t>
            </w:r>
          </w:p>
        </w:tc>
        <w:tc>
          <w:tcPr>
            <w:tcW w:w="2011" w:type="dxa"/>
            <w:vMerge/>
            <w:vAlign w:val="center"/>
          </w:tcPr>
          <w:p w:rsidR="00934517" w:rsidRPr="00AE46C8" w:rsidRDefault="00934517" w:rsidP="00DA62A0">
            <w:pPr>
              <w:pStyle w:val="ad"/>
              <w:spacing w:after="0" w:line="240" w:lineRule="auto"/>
              <w:ind w:left="0"/>
              <w:jc w:val="center"/>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r w:rsidRPr="00AE46C8">
              <w:rPr>
                <w:rFonts w:ascii="Times New Roman" w:eastAsia="Times New Roman" w:hAnsi="Times New Roman" w:cs="Times New Roman"/>
                <w:bCs/>
                <w:color w:val="000000"/>
              </w:rPr>
              <w:t xml:space="preserve">  при обмене</w:t>
            </w:r>
          </w:p>
        </w:tc>
        <w:tc>
          <w:tcPr>
            <w:tcW w:w="3546"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зачисления в ПИФ имущества, по</w:t>
            </w:r>
            <w:r w:rsidR="00CE733E" w:rsidRPr="00AE46C8">
              <w:rPr>
                <w:rFonts w:ascii="Times New Roman" w:eastAsia="Times New Roman" w:hAnsi="Times New Roman" w:cs="Times New Roman"/>
                <w:bCs/>
                <w:color w:val="000000"/>
              </w:rPr>
              <w:t>ступившего в оплату обмена паев</w:t>
            </w:r>
          </w:p>
        </w:tc>
        <w:tc>
          <w:tcPr>
            <w:tcW w:w="2948"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приходной записи о выдаче инвестиционных паев в реестр ПИФ при обмене согласно отчету</w:t>
            </w:r>
            <w:r w:rsidR="00CE733E" w:rsidRPr="00AE46C8">
              <w:rPr>
                <w:rFonts w:ascii="Times New Roman" w:eastAsia="Times New Roman" w:hAnsi="Times New Roman" w:cs="Times New Roman"/>
                <w:bCs/>
                <w:color w:val="000000"/>
              </w:rPr>
              <w:t xml:space="preserve"> регистратора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выплате денежной компенсации при погашении инвестиционных 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(перечислении денежных средств при обмене паев)</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расходной записи о погашении (списани</w:t>
            </w:r>
            <w:r w:rsidR="001E11F4"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при обмене)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 xml:space="preserve">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согла</w:t>
            </w:r>
            <w:r w:rsidR="00CE733E" w:rsidRPr="00AE46C8">
              <w:rPr>
                <w:rFonts w:ascii="Times New Roman" w:eastAsia="Times New Roman" w:hAnsi="Times New Roman" w:cs="Times New Roman"/>
                <w:bCs/>
                <w:color w:val="000000"/>
              </w:rPr>
              <w:t>сно отчету регистратора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выплаты (перечисления по обмену) суммы денежной компенсации за инвестиционные паи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перед </w:t>
            </w:r>
            <w:r w:rsidRPr="00AE46C8">
              <w:rPr>
                <w:rFonts w:ascii="Times New Roman" w:eastAsia="Times New Roman" w:hAnsi="Times New Roman" w:cs="Times New Roman"/>
                <w:bCs/>
                <w:color w:val="000000"/>
              </w:rPr>
              <w:lastRenderedPageBreak/>
              <w:t>агентами по выдаче, погашению и обмену инвестиционных паев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осуществления операции выдачи и (или) погашения паев </w:t>
            </w:r>
            <w:r w:rsidRPr="00AE46C8">
              <w:rPr>
                <w:rFonts w:ascii="Times New Roman" w:eastAsia="Times New Roman" w:hAnsi="Times New Roman" w:cs="Times New Roman"/>
                <w:bCs/>
                <w:color w:val="000000"/>
              </w:rPr>
              <w:lastRenderedPageBreak/>
              <w:t>в реестре инвестици</w:t>
            </w:r>
            <w:r w:rsidR="00CE733E" w:rsidRPr="00AE46C8">
              <w:rPr>
                <w:rFonts w:ascii="Times New Roman" w:eastAsia="Times New Roman" w:hAnsi="Times New Roman" w:cs="Times New Roman"/>
                <w:bCs/>
                <w:color w:val="000000"/>
              </w:rPr>
              <w:t>онных паев ПИФ по заявке агента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перечисления суммы скидок/надбавок </w:t>
            </w:r>
            <w:r w:rsidRPr="00AE46C8">
              <w:rPr>
                <w:rFonts w:ascii="Times New Roman" w:eastAsia="Times New Roman" w:hAnsi="Times New Roman" w:cs="Times New Roman"/>
                <w:bCs/>
                <w:color w:val="000000"/>
              </w:rPr>
              <w:lastRenderedPageBreak/>
              <w:t xml:space="preserve">агенту из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54293" w:rsidRPr="00FE4DBD" w:rsidTr="00DA62A0">
        <w:tc>
          <w:tcPr>
            <w:tcW w:w="2660" w:type="dxa"/>
            <w:vAlign w:val="center"/>
          </w:tcPr>
          <w:p w:rsidR="00354293" w:rsidRPr="00AE46C8" w:rsidRDefault="00354293" w:rsidP="00DA62A0">
            <w:pPr>
              <w:spacing w:after="0" w:line="240" w:lineRule="auto"/>
              <w:jc w:val="both"/>
              <w:rPr>
                <w:rFonts w:ascii="Times New Roman" w:eastAsia="Times New Roman" w:hAnsi="Times New Roman" w:cs="Times New Roman"/>
                <w:bCs/>
                <w:color w:val="000000"/>
              </w:rPr>
            </w:pPr>
            <w:r w:rsidRPr="00AE46C8">
              <w:rPr>
                <w:rFonts w:ascii="Times New Roman" w:hAnsi="Times New Roman" w:cs="Times New Roman"/>
              </w:rPr>
              <w:lastRenderedPageBreak/>
              <w:t>Кредиторская задолженность по выплате доходов пайщикам (права владельцев инвестиционных паев)</w:t>
            </w:r>
          </w:p>
        </w:tc>
        <w:tc>
          <w:tcPr>
            <w:tcW w:w="3546" w:type="dxa"/>
          </w:tcPr>
          <w:p w:rsidR="00F73602" w:rsidRPr="00AE46C8" w:rsidRDefault="00F73602" w:rsidP="00DA62A0">
            <w:pPr>
              <w:pStyle w:val="ad"/>
              <w:numPr>
                <w:ilvl w:val="0"/>
                <w:numId w:val="13"/>
              </w:numPr>
              <w:spacing w:after="0" w:line="240" w:lineRule="auto"/>
              <w:ind w:left="365" w:hanging="365"/>
              <w:jc w:val="both"/>
              <w:rPr>
                <w:rFonts w:ascii="Times New Roman" w:eastAsia="Times New Roman" w:hAnsi="Times New Roman" w:cs="Times New Roman"/>
                <w:bCs/>
                <w:color w:val="000000"/>
              </w:rPr>
            </w:pPr>
            <w:r w:rsidRPr="00AE46C8">
              <w:rPr>
                <w:rFonts w:ascii="Times New Roman" w:hAnsi="Times New Roman" w:cs="Times New Roman"/>
              </w:rPr>
              <w:t xml:space="preserve">Дата возникновения </w:t>
            </w:r>
            <w:r w:rsidR="00A621A4" w:rsidRPr="00AE46C8">
              <w:rPr>
                <w:rFonts w:ascii="Times New Roman" w:hAnsi="Times New Roman" w:cs="Times New Roman"/>
              </w:rPr>
              <w:t>обязательства по выплате дохода</w:t>
            </w:r>
            <w:r w:rsidRPr="00AE46C8">
              <w:rPr>
                <w:rFonts w:ascii="Times New Roman" w:hAnsi="Times New Roman" w:cs="Times New Roman"/>
              </w:rPr>
              <w:t xml:space="preserve"> </w:t>
            </w:r>
            <w:r w:rsidR="00A621A4" w:rsidRPr="00AE46C8">
              <w:rPr>
                <w:rFonts w:ascii="Times New Roman" w:hAnsi="Times New Roman" w:cs="Times New Roman"/>
              </w:rPr>
              <w:t xml:space="preserve">(в том числе дата </w:t>
            </w:r>
            <w:r w:rsidRPr="00AE46C8">
              <w:rPr>
                <w:rFonts w:ascii="Times New Roman" w:hAnsi="Times New Roman" w:cs="Times New Roman"/>
              </w:rPr>
              <w:t xml:space="preserve">указанная </w:t>
            </w:r>
            <w:r w:rsidR="00505245">
              <w:rPr>
                <w:rFonts w:ascii="Times New Roman" w:hAnsi="Times New Roman" w:cs="Times New Roman"/>
              </w:rPr>
              <w:t xml:space="preserve">Правилах доверительного управления, </w:t>
            </w:r>
            <w:r w:rsidRPr="00AE46C8">
              <w:rPr>
                <w:rFonts w:ascii="Times New Roman" w:hAnsi="Times New Roman" w:cs="Times New Roman"/>
              </w:rPr>
              <w:t>в сообщении о выплате дохода по инвестиционным паям</w:t>
            </w:r>
            <w:r w:rsidR="00A621A4" w:rsidRPr="00AE46C8">
              <w:rPr>
                <w:rFonts w:ascii="Times New Roman" w:hAnsi="Times New Roman" w:cs="Times New Roman"/>
              </w:rPr>
              <w:t xml:space="preserve"> </w:t>
            </w:r>
            <w:r w:rsidR="00A621A4" w:rsidRPr="00AE46C8">
              <w:rPr>
                <w:rFonts w:ascii="Times New Roman" w:eastAsia="Times New Roman" w:hAnsi="Times New Roman" w:cs="Times New Roman"/>
                <w:bCs/>
                <w:color w:val="000000"/>
              </w:rPr>
              <w:t xml:space="preserve"> в соответствии с информацией НКО АО НРД или  официальным сайтом (официальным письмом) управляющей компании</w:t>
            </w:r>
            <w:r w:rsidR="00A621A4" w:rsidRPr="00AE46C8">
              <w:rPr>
                <w:rFonts w:ascii="Times New Roman" w:hAnsi="Times New Roman" w:cs="Times New Roman"/>
              </w:rPr>
              <w:t>)</w:t>
            </w:r>
          </w:p>
          <w:p w:rsidR="00354293" w:rsidRPr="00AE46C8" w:rsidRDefault="00354293" w:rsidP="00DA62A0">
            <w:pPr>
              <w:spacing w:after="0" w:line="240" w:lineRule="auto"/>
              <w:rPr>
                <w:rFonts w:ascii="Times New Roman" w:eastAsia="Times New Roman" w:hAnsi="Times New Roman" w:cs="Times New Roman"/>
                <w:bCs/>
                <w:color w:val="000000"/>
              </w:rPr>
            </w:pPr>
          </w:p>
        </w:tc>
        <w:tc>
          <w:tcPr>
            <w:tcW w:w="2948" w:type="dxa"/>
          </w:tcPr>
          <w:p w:rsidR="00A621A4"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управляющей компанией, подтвержденной банковской выпиской с </w:t>
            </w:r>
            <w:r w:rsidRPr="00AE46C8">
              <w:rPr>
                <w:rFonts w:ascii="Times New Roman" w:hAnsi="Times New Roman" w:cs="Times New Roman"/>
              </w:rPr>
              <w:t>расчетного счета управляющей компании Д.У. ПИФ</w:t>
            </w:r>
            <w:r w:rsidR="00CE733E" w:rsidRPr="00AE46C8">
              <w:rPr>
                <w:rFonts w:ascii="Times New Roman" w:eastAsia="Times New Roman" w:hAnsi="Times New Roman" w:cs="Times New Roman"/>
                <w:bCs/>
                <w:color w:val="000000"/>
              </w:rPr>
              <w:t xml:space="preserve"> /отчетом брокера ПИФ</w:t>
            </w:r>
          </w:p>
          <w:p w:rsidR="00354293"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2011" w:type="dxa"/>
            <w:vMerge/>
          </w:tcPr>
          <w:p w:rsidR="00354293" w:rsidRPr="00AE46C8" w:rsidRDefault="00354293"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при погашении и (или) обмене инвестиционных паев</w:t>
            </w:r>
            <w:r w:rsidR="00823C8F" w:rsidRPr="00AE46C8">
              <w:rPr>
                <w:rFonts w:ascii="Times New Roman" w:eastAsia="Times New Roman" w:hAnsi="Times New Roman" w:cs="Times New Roman"/>
                <w:bCs/>
                <w:color w:val="000000"/>
              </w:rPr>
              <w:t xml:space="preserve">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от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возврата суммы задолженности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Кредиторская задолженность по уплате налогов и других обязательных платежей из имущества ПИФ</w:t>
            </w:r>
          </w:p>
        </w:tc>
        <w:tc>
          <w:tcPr>
            <w:tcW w:w="3546" w:type="dxa"/>
          </w:tcPr>
          <w:p w:rsidR="006A3942" w:rsidRPr="00AE46C8" w:rsidRDefault="005640CA"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НДФЛ - д</w:t>
            </w:r>
            <w:r w:rsidR="00934517" w:rsidRPr="00AE46C8">
              <w:rPr>
                <w:rFonts w:ascii="Times New Roman" w:eastAsia="Times New Roman" w:hAnsi="Times New Roman" w:cs="Times New Roman"/>
                <w:bCs/>
                <w:color w:val="000000"/>
              </w:rPr>
              <w:t>ата выплат</w:t>
            </w:r>
            <w:r w:rsidR="00364AA6" w:rsidRPr="00AE46C8">
              <w:rPr>
                <w:rFonts w:ascii="Times New Roman" w:eastAsia="Times New Roman" w:hAnsi="Times New Roman" w:cs="Times New Roman"/>
                <w:bCs/>
                <w:color w:val="000000"/>
              </w:rPr>
              <w:t>ы</w:t>
            </w:r>
            <w:r w:rsidR="006A3942" w:rsidRPr="00AE46C8">
              <w:rPr>
                <w:rFonts w:ascii="Times New Roman" w:eastAsia="Times New Roman" w:hAnsi="Times New Roman" w:cs="Times New Roman"/>
                <w:bCs/>
                <w:color w:val="000000"/>
              </w:rPr>
              <w:t xml:space="preserve"> дохода, который облагается </w:t>
            </w:r>
            <w:r w:rsidR="00934517" w:rsidRPr="00AE46C8">
              <w:rPr>
                <w:rFonts w:ascii="Times New Roman" w:eastAsia="Times New Roman" w:hAnsi="Times New Roman" w:cs="Times New Roman"/>
                <w:bCs/>
                <w:color w:val="000000"/>
              </w:rPr>
              <w:t xml:space="preserve"> </w:t>
            </w:r>
            <w:r w:rsidRPr="00AE46C8">
              <w:rPr>
                <w:rFonts w:ascii="Times New Roman" w:eastAsia="Times New Roman" w:hAnsi="Times New Roman" w:cs="Times New Roman"/>
                <w:bCs/>
                <w:color w:val="000000"/>
              </w:rPr>
              <w:t>НДФЛ</w:t>
            </w:r>
          </w:p>
          <w:p w:rsidR="00934517" w:rsidRPr="00AE46C8" w:rsidRDefault="005640CA" w:rsidP="00DA62A0">
            <w:pPr>
              <w:pStyle w:val="ad"/>
              <w:numPr>
                <w:ilvl w:val="0"/>
                <w:numId w:val="13"/>
              </w:numPr>
              <w:spacing w:after="0" w:line="240" w:lineRule="auto"/>
              <w:ind w:left="365"/>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остальных налогов и обязательных платежей - д</w:t>
            </w:r>
            <w:r w:rsidR="006A3942" w:rsidRPr="00AE46C8">
              <w:rPr>
                <w:rFonts w:ascii="Times New Roman" w:eastAsia="Times New Roman" w:hAnsi="Times New Roman" w:cs="Times New Roman"/>
                <w:bCs/>
                <w:color w:val="000000"/>
              </w:rPr>
              <w:t>ата возникновения обязательства по выплате</w:t>
            </w:r>
            <w:r w:rsidRPr="00AE46C8">
              <w:rPr>
                <w:rFonts w:ascii="Times New Roman" w:eastAsia="Times New Roman" w:hAnsi="Times New Roman" w:cs="Times New Roman"/>
                <w:bCs/>
                <w:color w:val="000000"/>
              </w:rPr>
              <w:t xml:space="preserve"> налога </w:t>
            </w:r>
            <w:r w:rsidR="00934517" w:rsidRPr="00AE46C8">
              <w:rPr>
                <w:rFonts w:ascii="Times New Roman" w:eastAsia="Times New Roman" w:hAnsi="Times New Roman" w:cs="Times New Roman"/>
                <w:bCs/>
                <w:color w:val="000000"/>
              </w:rPr>
              <w:t>и (или) обязательного платежа, согласно нормативным правовым актам Россий</w:t>
            </w:r>
            <w:r w:rsidR="00CE733E" w:rsidRPr="00AE46C8">
              <w:rPr>
                <w:rFonts w:ascii="Times New Roman" w:eastAsia="Times New Roman" w:hAnsi="Times New Roman" w:cs="Times New Roman"/>
                <w:bCs/>
                <w:color w:val="000000"/>
              </w:rPr>
              <w:t>ской Федерации и (или) договору</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перечисления суммы налогов (обязательных платежей) с расчетного счета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rPr>
          <w:trHeight w:val="1549"/>
        </w:trPr>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Кредиторская задолженность по сделкам купли – продаж</w:t>
            </w:r>
            <w:r w:rsidR="00BA09D0"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активов ПИФ (за исключением </w:t>
            </w:r>
            <w:r w:rsidR="00BA09D0" w:rsidRPr="00AE46C8">
              <w:rPr>
                <w:rFonts w:ascii="Times New Roman" w:eastAsia="Times New Roman" w:hAnsi="Times New Roman" w:cs="Times New Roman"/>
                <w:bCs/>
                <w:color w:val="000000"/>
              </w:rPr>
              <w:t xml:space="preserve">сделок купли-продажи </w:t>
            </w:r>
            <w:r w:rsidRPr="00AE46C8">
              <w:rPr>
                <w:rFonts w:ascii="Times New Roman" w:eastAsia="Times New Roman" w:hAnsi="Times New Roman" w:cs="Times New Roman"/>
                <w:bCs/>
                <w:color w:val="000000"/>
              </w:rPr>
              <w:t xml:space="preserve">ценных бумаг) и передача активов </w:t>
            </w:r>
            <w:r w:rsidR="00BA09D0"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в аренду</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на расчетный счет ПИФ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обязательства по сделке согласно условиям договора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C3657" w:rsidRPr="00FE4DBD" w:rsidTr="00DA62A0">
        <w:tc>
          <w:tcPr>
            <w:tcW w:w="2660" w:type="dxa"/>
            <w:tcBorders>
              <w:bottom w:val="single" w:sz="4" w:space="0" w:color="C00000"/>
            </w:tcBorders>
            <w:vAlign w:val="center"/>
          </w:tcPr>
          <w:p w:rsidR="003C3657" w:rsidRPr="00AE46C8" w:rsidRDefault="003C365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Кредиторская задолженность по вознаграждениям управляющей компании, специализированному депозитарию, оценщику </w:t>
            </w:r>
            <w:r w:rsidRPr="00AE46C8">
              <w:rPr>
                <w:rFonts w:ascii="Times New Roman" w:eastAsia="Times New Roman" w:hAnsi="Times New Roman" w:cs="Times New Roman"/>
                <w:bCs/>
                <w:i/>
                <w:color w:val="000000"/>
              </w:rPr>
              <w:t>(только для ИПИФ/ЗПИФ),</w:t>
            </w:r>
            <w:r w:rsidRPr="00AE46C8">
              <w:rPr>
                <w:rFonts w:ascii="Times New Roman" w:eastAsia="Times New Roman" w:hAnsi="Times New Roman" w:cs="Times New Roman"/>
                <w:bCs/>
                <w:color w:val="000000"/>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E46C8">
              <w:rPr>
                <w:rStyle w:val="af5"/>
                <w:rFonts w:ascii="Times New Roman" w:eastAsia="Times New Roman" w:hAnsi="Times New Roman" w:cs="Times New Roman"/>
                <w:bCs/>
                <w:color w:val="000000"/>
              </w:rPr>
              <w:footnoteReference w:id="19"/>
            </w:r>
            <w:r w:rsidRPr="00AE46C8">
              <w:rPr>
                <w:rFonts w:ascii="Times New Roman" w:eastAsia="Times New Roman" w:hAnsi="Times New Roman" w:cs="Times New Roman"/>
                <w:bCs/>
                <w:color w:val="000000"/>
              </w:rPr>
              <w:t>;</w:t>
            </w:r>
          </w:p>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AE46C8" w:rsidRDefault="00167B8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AE46C8" w:rsidRDefault="003C3657" w:rsidP="00DA62A0">
            <w:pPr>
              <w:spacing w:after="0" w:line="240" w:lineRule="auto"/>
              <w:rPr>
                <w:rFonts w:ascii="Times New Roman" w:eastAsia="Times New Roman" w:hAnsi="Times New Roman" w:cs="Times New Roman"/>
                <w:bCs/>
                <w:color w:val="000000"/>
              </w:rPr>
            </w:pPr>
          </w:p>
        </w:tc>
        <w:tc>
          <w:tcPr>
            <w:tcW w:w="2948" w:type="dxa"/>
            <w:tcBorders>
              <w:bottom w:val="single" w:sz="4" w:space="0" w:color="C00000"/>
            </w:tcBorders>
          </w:tcPr>
          <w:p w:rsidR="003C3657" w:rsidRPr="00AE46C8" w:rsidRDefault="003C365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перечисления суммы вознаграждений и расходов с расчетного счета ПИФ согласно банковской выписке</w:t>
            </w:r>
          </w:p>
        </w:tc>
        <w:tc>
          <w:tcPr>
            <w:tcW w:w="2011" w:type="dxa"/>
          </w:tcPr>
          <w:p w:rsidR="003C3657" w:rsidRPr="00AE46C8" w:rsidRDefault="003C365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Справедливая стоимость обязательств по выплате вознаграждений</w:t>
            </w:r>
            <w:r w:rsidR="009F3574" w:rsidRPr="00AE46C8">
              <w:rPr>
                <w:rFonts w:ascii="Times New Roman" w:hAnsi="Times New Roman" w:cs="Times New Roman"/>
              </w:rPr>
              <w:t xml:space="preserve"> и расходов, связанных с доверительным управлением,</w:t>
            </w:r>
            <w:r w:rsidRPr="00AE46C8">
              <w:rPr>
                <w:rFonts w:ascii="Times New Roman" w:hAnsi="Times New Roman" w:cs="Times New Roman"/>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AE46C8">
              <w:rPr>
                <w:rFonts w:ascii="Times New Roman" w:hAnsi="Times New Roman" w:cs="Times New Roman"/>
              </w:rPr>
              <w:t>, а так же в сумме, не пр</w:t>
            </w:r>
            <w:r w:rsidR="0061216E" w:rsidRPr="00AE46C8">
              <w:rPr>
                <w:rFonts w:ascii="Times New Roman" w:hAnsi="Times New Roman" w:cs="Times New Roman"/>
              </w:rPr>
              <w:t xml:space="preserve">евышающей сформированный резерв на </w:t>
            </w:r>
            <w:r w:rsidR="001F2E30" w:rsidRPr="00AE46C8">
              <w:rPr>
                <w:rFonts w:ascii="Times New Roman" w:hAnsi="Times New Roman" w:cs="Times New Roman"/>
              </w:rPr>
              <w:t>признания</w:t>
            </w:r>
            <w:r w:rsidR="0061216E" w:rsidRPr="00AE46C8">
              <w:rPr>
                <w:rFonts w:ascii="Times New Roman" w:hAnsi="Times New Roman" w:cs="Times New Roman"/>
              </w:rPr>
              <w:t xml:space="preserve"> </w:t>
            </w:r>
            <w:r w:rsidR="001F2E30" w:rsidRPr="00AE46C8">
              <w:rPr>
                <w:rFonts w:ascii="Times New Roman" w:hAnsi="Times New Roman" w:cs="Times New Roman"/>
              </w:rPr>
              <w:t>соответствующего вознаграждения</w:t>
            </w:r>
            <w:r w:rsidR="00680FD0" w:rsidRPr="00AE46C8">
              <w:rPr>
                <w:rFonts w:ascii="Times New Roman" w:hAnsi="Times New Roman" w:cs="Times New Roman"/>
              </w:rPr>
              <w:t xml:space="preserve"> (в случае формирования такого резерва)</w:t>
            </w:r>
          </w:p>
          <w:p w:rsidR="00F81847" w:rsidRPr="00AE46C8" w:rsidRDefault="00F8184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В случае, если в расчет СЧА ПИФ включен резерв на выплату вознаграждений, аппроксимация </w:t>
            </w:r>
            <w:r w:rsidRPr="00AE46C8">
              <w:rPr>
                <w:rFonts w:ascii="Times New Roman" w:hAnsi="Times New Roman" w:cs="Times New Roman"/>
              </w:rPr>
              <w:lastRenderedPageBreak/>
              <w:t>величин, под которые происходит формирование резерва – не требуется.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Справедливая стоимость указанных ниже обязательств определяется на основании  документов, подтверждающих оказанные услуги (аппроксимация не применяется):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обслуживанию банковских счетов (включая валютный контроль);</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оплате услуг организаций по совершению сделок и обслуживанию счетов в таких организациях;</w:t>
            </w:r>
          </w:p>
          <w:p w:rsidR="00E76C24" w:rsidRPr="00AE46C8" w:rsidRDefault="00E76C24"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расходы третьих лиц, оплачиваемых в соответствии с договором об оказании услуг специализированного депозитария.</w:t>
            </w:r>
          </w:p>
        </w:tc>
      </w:tr>
      <w:tr w:rsidR="00AA424C" w:rsidRPr="00FE4DBD" w:rsidTr="00DA62A0">
        <w:trPr>
          <w:trHeight w:val="1549"/>
        </w:trPr>
        <w:tc>
          <w:tcPr>
            <w:tcW w:w="2660" w:type="dxa"/>
            <w:vAlign w:val="center"/>
          </w:tcPr>
          <w:p w:rsidR="00AA424C" w:rsidRPr="00AE46C8" w:rsidRDefault="00AA424C"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Резерв на выплату вознаграждения  </w:t>
            </w:r>
          </w:p>
        </w:tc>
        <w:tc>
          <w:tcPr>
            <w:tcW w:w="3546" w:type="dxa"/>
          </w:tcPr>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r w:rsidRPr="00AE46C8">
              <w:rPr>
                <w:rFonts w:ascii="Times New Roman" w:eastAsia="Times New Roman" w:hAnsi="Times New Roman" w:cs="Times New Roman"/>
                <w:bCs/>
                <w:color w:val="000000"/>
              </w:rPr>
              <w:br/>
            </w:r>
          </w:p>
        </w:tc>
        <w:tc>
          <w:tcPr>
            <w:tcW w:w="2948" w:type="dxa"/>
          </w:tcPr>
          <w:p w:rsidR="009607A3"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В дату полного использования рез</w:t>
            </w:r>
            <w:r w:rsidR="009607A3" w:rsidRPr="00AE46C8">
              <w:rPr>
                <w:rFonts w:ascii="Times New Roman" w:eastAsia="Times New Roman" w:hAnsi="Times New Roman" w:cs="Times New Roman"/>
                <w:bCs/>
                <w:color w:val="000000"/>
              </w:rPr>
              <w:t>ерва на выплату вознаграждения</w:t>
            </w:r>
          </w:p>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p>
        </w:tc>
        <w:tc>
          <w:tcPr>
            <w:tcW w:w="2011" w:type="dxa"/>
          </w:tcPr>
          <w:p w:rsidR="00AA424C" w:rsidRPr="00AE46C8" w:rsidRDefault="00AA424C"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Справедливая стоимость обязательств, включается в расчет СЧА </w:t>
            </w:r>
            <w:r w:rsidRPr="00AE46C8">
              <w:rPr>
                <w:rFonts w:ascii="Times New Roman" w:eastAsia="Times New Roman" w:hAnsi="Times New Roman" w:cs="Times New Roman"/>
                <w:bCs/>
                <w:color w:val="000000"/>
              </w:rPr>
              <w:t>в сумме,</w:t>
            </w:r>
            <w:r w:rsidRPr="00AE46C8">
              <w:rPr>
                <w:rFonts w:ascii="Times New Roman" w:hAnsi="Times New Roman" w:cs="Times New Roman"/>
              </w:rPr>
              <w:t xml:space="preserve"> определенной в соответствии с </w:t>
            </w:r>
            <w:hyperlink w:anchor="приложение_2" w:history="1">
              <w:r w:rsidRPr="00AE46C8">
                <w:rPr>
                  <w:rStyle w:val="af0"/>
                  <w:rFonts w:ascii="Times New Roman" w:hAnsi="Times New Roman" w:cs="Times New Roman"/>
                </w:rPr>
                <w:t xml:space="preserve">Приложением </w:t>
              </w:r>
              <w:r w:rsidR="00807373" w:rsidRPr="00AE46C8">
                <w:rPr>
                  <w:rStyle w:val="af0"/>
                  <w:rFonts w:ascii="Times New Roman" w:hAnsi="Times New Roman" w:cs="Times New Roman"/>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DA62A0">
      <w:pPr>
        <w:framePr w:w="11044" w:wrap="auto" w:hAnchor="text" w:x="851"/>
        <w:jc w:val="both"/>
        <w:rPr>
          <w:rFonts w:ascii="Times New Roman" w:hAnsi="Times New Roman"/>
          <w:sz w:val="24"/>
          <w:szCs w:val="24"/>
        </w:rPr>
        <w:sectPr w:rsidR="00C40786" w:rsidRPr="00FE4DBD" w:rsidSect="00E60477">
          <w:pgSz w:w="12240" w:h="15840"/>
          <w:pgMar w:top="1134" w:right="616" w:bottom="1134" w:left="1418" w:header="720" w:footer="720" w:gutter="0"/>
          <w:cols w:space="720"/>
          <w:noEndnote/>
          <w:docGrid w:linePitch="299"/>
        </w:sectPr>
      </w:pPr>
    </w:p>
    <w:p w:rsidR="006B111A" w:rsidRPr="00FE4DBD" w:rsidRDefault="00CD457F" w:rsidP="006F589D">
      <w:pPr>
        <w:pStyle w:val="aff8"/>
        <w:jc w:val="right"/>
      </w:pPr>
      <w:r w:rsidRPr="001A6D24">
        <w:lastRenderedPageBreak/>
        <w:t xml:space="preserve">Приложение </w:t>
      </w:r>
      <w:r w:rsidR="000F15DB" w:rsidRPr="001A6D24">
        <w:t>9</w:t>
      </w:r>
      <w:r w:rsidR="006B111A" w:rsidRPr="001A6D24">
        <w:t xml:space="preserve">. </w:t>
      </w:r>
    </w:p>
    <w:p w:rsidR="00AF476B" w:rsidRPr="00FE4DBD" w:rsidRDefault="003E70C8" w:rsidP="006F589D">
      <w:pPr>
        <w:pStyle w:val="aff8"/>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0"/>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0"/>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8"/>
        <w:jc w:val="right"/>
      </w:pPr>
      <w:r w:rsidRPr="001A6D24">
        <w:lastRenderedPageBreak/>
        <w:t xml:space="preserve">Приложение </w:t>
      </w:r>
      <w:r w:rsidR="000F15DB" w:rsidRPr="001A6D24">
        <w:t>10</w:t>
      </w:r>
      <w:r w:rsidR="006B111A" w:rsidRPr="001A6D24">
        <w:t xml:space="preserve">. </w:t>
      </w:r>
    </w:p>
    <w:p w:rsidR="00E614F4" w:rsidRPr="00FE4DBD" w:rsidRDefault="00E614F4" w:rsidP="006F589D">
      <w:pPr>
        <w:pStyle w:val="aff8"/>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1"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0"/>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d"/>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d"/>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0"/>
                  <w:rFonts w:ascii="Times New Roman" w:hAnsi="Times New Roman"/>
                  <w:sz w:val="24"/>
                  <w:szCs w:val="24"/>
                </w:rPr>
                <w:t>Приложении 6</w:t>
              </w:r>
            </w:hyperlink>
            <w:r w:rsidRPr="00C87225">
              <w:rPr>
                <w:rStyle w:val="af0"/>
                <w:rFonts w:ascii="Times New Roman" w:hAnsi="Times New Roman"/>
              </w:rPr>
              <w:t>.</w:t>
            </w:r>
          </w:p>
          <w:p w:rsidR="00777B4B" w:rsidRPr="00FE4DBD" w:rsidRDefault="00777B4B">
            <w:pPr>
              <w:pStyle w:val="aff6"/>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8"/>
        <w:jc w:val="right"/>
      </w:pPr>
      <w:r w:rsidRPr="001A6D24">
        <w:lastRenderedPageBreak/>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8"/>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d"/>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6421BE">
            <w:pPr>
              <w:pStyle w:val="ad"/>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0"/>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d"/>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d"/>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hAnsi="Times New Roman"/>
              </w:rPr>
              <w:t>.</w:t>
            </w:r>
          </w:p>
          <w:p w:rsidR="000F15DB" w:rsidRPr="00FE4DBD" w:rsidRDefault="000F15DB" w:rsidP="000F15DB">
            <w:pPr>
              <w:pStyle w:val="ad"/>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pPr>
        <w:rPr>
          <w:smallCaps/>
          <w:spacing w:val="5"/>
          <w:sz w:val="36"/>
          <w:szCs w:val="36"/>
        </w:rPr>
      </w:pPr>
      <w:r>
        <w:br w:type="page"/>
      </w:r>
    </w:p>
    <w:p w:rsidR="006B111A" w:rsidRPr="00FE4DBD" w:rsidRDefault="00725862" w:rsidP="002144A6">
      <w:pPr>
        <w:pStyle w:val="aff8"/>
        <w:jc w:val="right"/>
      </w:pPr>
      <w:r w:rsidRPr="001A6D24">
        <w:lastRenderedPageBreak/>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8"/>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опубликования в соответствии с федеральными законами и иными нормативными правовыми актами Российской </w:t>
            </w:r>
            <w:r w:rsidRPr="00FE4DBD">
              <w:rPr>
                <w:rFonts w:ascii="Times New Roman" w:hAnsi="Times New Roman"/>
                <w:sz w:val="24"/>
                <w:szCs w:val="24"/>
              </w:rPr>
              <w:lastRenderedPageBreak/>
              <w:t>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d"/>
              <w:spacing w:after="0" w:line="240" w:lineRule="auto"/>
              <w:ind w:left="5"/>
              <w:jc w:val="both"/>
              <w:rPr>
                <w:rFonts w:ascii="Times New Roman" w:hAnsi="Times New Roman"/>
                <w:sz w:val="24"/>
                <w:szCs w:val="24"/>
              </w:rPr>
            </w:pPr>
          </w:p>
          <w:p w:rsidR="0077477B" w:rsidRPr="00FE4DBD" w:rsidRDefault="0077477B" w:rsidP="00E25E26">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d"/>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d"/>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8F642B" w:rsidRPr="00FE4DBD" w:rsidRDefault="008F642B" w:rsidP="00BA7770">
            <w:pPr>
              <w:pStyle w:val="ad"/>
              <w:spacing w:after="0"/>
              <w:ind w:left="0"/>
              <w:jc w:val="both"/>
              <w:rPr>
                <w:rFonts w:ascii="Times New Roman" w:hAnsi="Times New Roman"/>
                <w:sz w:val="24"/>
                <w:szCs w:val="24"/>
              </w:rPr>
            </w:pPr>
          </w:p>
        </w:tc>
      </w:tr>
    </w:tbl>
    <w:p w:rsidR="003950C6" w:rsidRPr="00FE4DBD" w:rsidRDefault="003950C6"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8"/>
        <w:jc w:val="right"/>
      </w:pPr>
      <w:r w:rsidRPr="001A6D24">
        <w:lastRenderedPageBreak/>
        <w:t>Приложение 1</w:t>
      </w:r>
      <w:r w:rsidR="000F15DB" w:rsidRPr="001A6D24">
        <w:t>3</w:t>
      </w:r>
      <w:r w:rsidR="006B111A" w:rsidRPr="001A6D24">
        <w:t xml:space="preserve">. </w:t>
      </w:r>
    </w:p>
    <w:p w:rsidR="00FE42BB" w:rsidRPr="00FE4DBD" w:rsidRDefault="00BD542B" w:rsidP="006F589D">
      <w:pPr>
        <w:pStyle w:val="aff8"/>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d"/>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d"/>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0"/>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FE42BB" w:rsidRPr="00FE4DBD" w:rsidRDefault="00FE42BB" w:rsidP="001155AB">
            <w:pPr>
              <w:pStyle w:val="ad"/>
              <w:spacing w:after="0" w:line="240" w:lineRule="auto"/>
              <w:ind w:left="34"/>
              <w:jc w:val="both"/>
              <w:rPr>
                <w:rFonts w:ascii="Times New Roman" w:hAnsi="Times New Roman"/>
                <w:sz w:val="24"/>
                <w:szCs w:val="24"/>
              </w:rPr>
            </w:pPr>
          </w:p>
        </w:tc>
      </w:tr>
    </w:tbl>
    <w:p w:rsidR="00FE42BB" w:rsidRPr="00FE4DBD" w:rsidRDefault="00FE42BB" w:rsidP="00FE42BB">
      <w:pPr>
        <w:pStyle w:val="ad"/>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8"/>
        <w:jc w:val="right"/>
      </w:pPr>
      <w:r w:rsidRPr="001A6D24">
        <w:lastRenderedPageBreak/>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8"/>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d"/>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d"/>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d"/>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d"/>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w:t>
            </w:r>
            <w:r w:rsidRPr="00FE4DBD">
              <w:rPr>
                <w:rFonts w:eastAsia="Calibri" w:cs="Times New Roman"/>
                <w:bCs w:val="0"/>
                <w:i/>
                <w:color w:val="auto"/>
                <w:sz w:val="24"/>
                <w:szCs w:val="24"/>
                <w:lang w:eastAsia="en-US"/>
              </w:rPr>
              <w:lastRenderedPageBreak/>
              <w:t xml:space="preserve">операционной </w:t>
            </w:r>
          </w:p>
        </w:tc>
        <w:tc>
          <w:tcPr>
            <w:tcW w:w="7371"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lastRenderedPageBreak/>
              <w:t>В отсутствие признаков обесценения:</w:t>
            </w:r>
          </w:p>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d"/>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p w:rsidR="00701DDB" w:rsidRPr="00FE4DBD" w:rsidRDefault="00701DDB" w:rsidP="00FB3696">
            <w:pPr>
              <w:pStyle w:val="ad"/>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8"/>
        <w:jc w:val="right"/>
      </w:pPr>
      <w:r w:rsidRPr="001A6D24">
        <w:lastRenderedPageBreak/>
        <w:t>Приложение 1</w:t>
      </w:r>
      <w:r w:rsidR="00701DDB" w:rsidRPr="001A6D24">
        <w:t>5</w:t>
      </w:r>
      <w:r w:rsidR="006B111A" w:rsidRPr="001A6D24">
        <w:t xml:space="preserve">. </w:t>
      </w:r>
    </w:p>
    <w:p w:rsidR="009A3EA7" w:rsidRPr="00FE4DBD" w:rsidRDefault="009A3EA7" w:rsidP="006F589D">
      <w:pPr>
        <w:pStyle w:val="aff8"/>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d"/>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8"/>
        <w:jc w:val="right"/>
      </w:pPr>
      <w:r w:rsidRPr="001A6D24">
        <w:lastRenderedPageBreak/>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8"/>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2"/>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6"/>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8"/>
        <w:jc w:val="right"/>
      </w:pPr>
      <w:r w:rsidRPr="001A6D24">
        <w:lastRenderedPageBreak/>
        <w:t>Приложение 1</w:t>
      </w:r>
      <w:r w:rsidR="00701DDB" w:rsidRPr="001A6D24">
        <w:t>7</w:t>
      </w:r>
      <w:r w:rsidR="006B111A" w:rsidRPr="001A6D24">
        <w:t xml:space="preserve">. </w:t>
      </w:r>
    </w:p>
    <w:p w:rsidR="00635A14" w:rsidRPr="00FE4DBD" w:rsidRDefault="00E1582F" w:rsidP="006F589D">
      <w:pPr>
        <w:pStyle w:val="aff8"/>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8"/>
        <w:jc w:val="right"/>
      </w:pPr>
      <w:r w:rsidRPr="001A6D24">
        <w:lastRenderedPageBreak/>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8"/>
        <w:jc w:val="right"/>
      </w:pPr>
      <w:r w:rsidRPr="001A6D24">
        <w:t>Прочая д</w:t>
      </w:r>
      <w:r w:rsidR="0015413D" w:rsidRPr="001A6D24">
        <w:t xml:space="preserve">ебиторская задолженность </w:t>
      </w:r>
    </w:p>
    <w:p w:rsidR="00F34E10" w:rsidRPr="00E33760" w:rsidRDefault="00F34E10" w:rsidP="00D41B68">
      <w:pPr>
        <w:pStyle w:val="ad"/>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d"/>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d"/>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w:t>
            </w:r>
            <w:r w:rsidRPr="009C2E83">
              <w:rPr>
                <w:rFonts w:ascii="Times New Roman" w:eastAsia="Times New Roman" w:hAnsi="Times New Roman"/>
                <w:bCs/>
                <w:color w:val="000000"/>
                <w:sz w:val="24"/>
                <w:szCs w:val="24"/>
              </w:rPr>
              <w:lastRenderedPageBreak/>
              <w:t>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d"/>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505245" w:rsidRDefault="00701DDB" w:rsidP="00B764D2">
            <w:pPr>
              <w:pStyle w:val="-1"/>
              <w:jc w:val="both"/>
              <w:rPr>
                <w:rFonts w:eastAsia="Calibri"/>
                <w:bCs w:val="0"/>
                <w:i/>
                <w:color w:val="auto"/>
                <w:sz w:val="24"/>
                <w:szCs w:val="24"/>
                <w:lang w:eastAsia="en-US"/>
              </w:rPr>
            </w:pPr>
            <w:r w:rsidRPr="00505245">
              <w:rPr>
                <w:rFonts w:eastAsia="Calibri"/>
                <w:bCs w:val="0"/>
                <w:i/>
                <w:color w:val="auto"/>
                <w:sz w:val="24"/>
                <w:szCs w:val="24"/>
                <w:lang w:eastAsia="en-US"/>
              </w:rPr>
              <w:lastRenderedPageBreak/>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d"/>
              <w:spacing w:after="0" w:line="240" w:lineRule="auto"/>
              <w:ind w:left="317"/>
              <w:jc w:val="both"/>
              <w:rPr>
                <w:rFonts w:ascii="Verdana" w:eastAsia="Times New Roman" w:hAnsi="Verdana"/>
                <w:bCs/>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w:t>
            </w:r>
            <w:r w:rsidRPr="005F6BB5">
              <w:rPr>
                <w:rFonts w:ascii="Times New Roman" w:eastAsia="Times New Roman" w:hAnsi="Times New Roman"/>
                <w:bCs/>
                <w:color w:val="000000"/>
                <w:sz w:val="24"/>
                <w:szCs w:val="24"/>
              </w:rPr>
              <w:lastRenderedPageBreak/>
              <w:t>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d"/>
              <w:rPr>
                <w:rFonts w:ascii="Times New Roman" w:eastAsia="Times New Roman" w:hAnsi="Times New Roman"/>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lastRenderedPageBreak/>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6421BE">
            <w:pPr>
              <w:pStyle w:val="ad"/>
              <w:numPr>
                <w:ilvl w:val="0"/>
                <w:numId w:val="19"/>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5"/>
                <w:rFonts w:ascii="Times New Roman" w:eastAsia="Times New Roman" w:hAnsi="Times New Roman"/>
                <w:bCs/>
                <w:sz w:val="24"/>
                <w:szCs w:val="24"/>
              </w:rPr>
              <w:footnoteReference w:id="20"/>
            </w:r>
          </w:p>
          <w:p w:rsidR="00701DDB" w:rsidRPr="00E33760" w:rsidRDefault="00701DDB" w:rsidP="006421BE">
            <w:pPr>
              <w:pStyle w:val="ad"/>
              <w:numPr>
                <w:ilvl w:val="0"/>
                <w:numId w:val="19"/>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0"/>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xml:space="preserve">) в иных </w:t>
            </w:r>
            <w:r w:rsidRPr="00E33760">
              <w:rPr>
                <w:rFonts w:ascii="Times New Roman" w:eastAsia="Times New Roman" w:hAnsi="Times New Roman"/>
                <w:bCs/>
                <w:sz w:val="24"/>
                <w:szCs w:val="24"/>
              </w:rPr>
              <w:lastRenderedPageBreak/>
              <w:t>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lastRenderedPageBreak/>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6421BE">
            <w:pPr>
              <w:pStyle w:val="ad"/>
              <w:numPr>
                <w:ilvl w:val="0"/>
                <w:numId w:val="20"/>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0"/>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6421BE">
            <w:pPr>
              <w:pStyle w:val="ad"/>
              <w:numPr>
                <w:ilvl w:val="0"/>
                <w:numId w:val="20"/>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6421BE">
            <w:pPr>
              <w:pStyle w:val="ad"/>
              <w:numPr>
                <w:ilvl w:val="0"/>
                <w:numId w:val="20"/>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d"/>
        <w:spacing w:line="360" w:lineRule="auto"/>
        <w:ind w:left="0" w:firstLine="720"/>
        <w:jc w:val="both"/>
        <w:rPr>
          <w:rFonts w:ascii="Times New Roman" w:hAnsi="Times New Roman"/>
          <w:sz w:val="24"/>
          <w:szCs w:val="24"/>
        </w:rPr>
      </w:pPr>
    </w:p>
    <w:p w:rsidR="003674B4" w:rsidRPr="00E33760" w:rsidRDefault="003674B4" w:rsidP="00851E74">
      <w:pPr>
        <w:pStyle w:val="ad"/>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8"/>
        <w:jc w:val="right"/>
      </w:pPr>
      <w:r w:rsidRPr="001A6D24">
        <w:lastRenderedPageBreak/>
        <w:t>Приложение 1</w:t>
      </w:r>
      <w:r w:rsidR="00701DDB" w:rsidRPr="001A6D24">
        <w:t>9</w:t>
      </w:r>
      <w:r w:rsidR="006B111A" w:rsidRPr="001A6D24">
        <w:t xml:space="preserve">. </w:t>
      </w:r>
    </w:p>
    <w:p w:rsidR="003674B4" w:rsidRPr="00E33760" w:rsidRDefault="003674B4" w:rsidP="006F589D">
      <w:pPr>
        <w:pStyle w:val="aff8"/>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B46549" w:rsidRPr="00914C17" w:rsidRDefault="00B46549" w:rsidP="00B46549">
      <w:pPr>
        <w:rPr>
          <w:rFonts w:eastAsia="Times New Roman"/>
          <w:b/>
          <w:bCs/>
          <w:iCs/>
          <w:caps/>
          <w:color w:val="943634" w:themeColor="accent2" w:themeShade="BF"/>
          <w:szCs w:val="24"/>
        </w:rPr>
      </w:pPr>
      <w:bookmarkStart w:id="8" w:name="_Toc467177597"/>
      <w:bookmarkStart w:id="9" w:name="_Toc473901525"/>
      <w:bookmarkStart w:id="10" w:name="_Toc27398198"/>
      <w:r w:rsidRPr="00914C17">
        <w:rPr>
          <w:rFonts w:eastAsia="Times New Roman"/>
          <w:b/>
          <w:bCs/>
          <w:iCs/>
          <w:caps/>
          <w:color w:val="943634" w:themeColor="accent2" w:themeShade="BF"/>
          <w:szCs w:val="24"/>
        </w:rPr>
        <w:t xml:space="preserve">МЕТОДИКА ОПРЕДЕЛЕНИЯ РАСЧЕТНОЙ ЦЕНЫ </w:t>
      </w:r>
      <w:bookmarkEnd w:id="8"/>
      <w:bookmarkEnd w:id="9"/>
      <w:bookmarkEnd w:id="10"/>
      <w:r w:rsidRPr="00914C17">
        <w:rPr>
          <w:rFonts w:eastAsia="Times New Roman"/>
          <w:b/>
          <w:bCs/>
          <w:iCs/>
          <w:caps/>
          <w:color w:val="943634" w:themeColor="accent2" w:themeShade="BF"/>
          <w:szCs w:val="24"/>
        </w:rPr>
        <w:t>ДОЛГОВОЙ ЦЕННОЙ БУМАГИ</w:t>
      </w:r>
    </w:p>
    <w:p w:rsidR="00FC1BAC" w:rsidRPr="00FC1BAC" w:rsidRDefault="00FC1BAC" w:rsidP="006421BE">
      <w:pPr>
        <w:pStyle w:val="ad"/>
        <w:numPr>
          <w:ilvl w:val="0"/>
          <w:numId w:val="50"/>
        </w:numPr>
        <w:spacing w:after="0" w:line="360" w:lineRule="auto"/>
        <w:jc w:val="both"/>
        <w:rPr>
          <w:rFonts w:ascii="Times New Roman" w:hAnsi="Times New Roman" w:cs="Times New Roman"/>
          <w:b/>
          <w:color w:val="C00000"/>
          <w:sz w:val="24"/>
          <w:szCs w:val="24"/>
        </w:rPr>
      </w:pPr>
      <w:r w:rsidRPr="00FC1BAC">
        <w:rPr>
          <w:rFonts w:ascii="Times New Roman" w:hAnsi="Times New Roman" w:cs="Times New Roman"/>
          <w:b/>
          <w:color w:val="C00000"/>
          <w:sz w:val="24"/>
          <w:szCs w:val="24"/>
        </w:rPr>
        <w:t>Термины и определения, используемые в настоящем Приложении</w:t>
      </w:r>
    </w:p>
    <w:p w:rsidR="00B46549" w:rsidRPr="00FC1BAC" w:rsidRDefault="00B46549" w:rsidP="00B46549">
      <w:pPr>
        <w:spacing w:after="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988"/>
        <w:jc w:val="both"/>
        <w:rPr>
          <w:rFonts w:ascii="Times New Roman" w:hAnsi="Times New Roman" w:cs="Times New Roman"/>
          <w:sz w:val="24"/>
          <w:szCs w:val="24"/>
        </w:rPr>
      </w:pPr>
      <w:bookmarkStart w:id="11" w:name="_Ref127289966"/>
      <w:r w:rsidRPr="00FC1BAC">
        <w:rPr>
          <w:rFonts w:ascii="Times New Roman" w:hAnsi="Times New Roman" w:cs="Times New Roman"/>
          <w:b/>
          <w:sz w:val="24"/>
          <w:szCs w:val="24"/>
        </w:rPr>
        <w:t>Средневзвешенный срок до погашения/оферты</w:t>
      </w:r>
      <w:r w:rsidRPr="00FC1BAC">
        <w:rPr>
          <w:rFonts w:ascii="Times New Roman" w:hAnsi="Times New Roman" w:cs="Times New Roman"/>
          <w:sz w:val="24"/>
          <w:szCs w:val="24"/>
        </w:rPr>
        <w:t xml:space="preserve"> – взвешенный по графику погашения номинала облигации срок до погашения в годах, рассчитываемый по формуле:</w:t>
      </w:r>
      <w:bookmarkEnd w:id="11"/>
    </w:p>
    <w:p w:rsidR="00B46549" w:rsidRPr="00FC1BAC" w:rsidRDefault="00B46549" w:rsidP="00B46549">
      <w:pPr>
        <w:spacing w:after="0" w:line="312" w:lineRule="auto"/>
        <w:jc w:val="both"/>
        <w:rPr>
          <w:rFonts w:ascii="Times New Roman" w:eastAsiaTheme="minorEastAsia" w:hAnsi="Times New Roman" w:cs="Times New Roman"/>
          <w:sz w:val="24"/>
          <w:szCs w:val="24"/>
        </w:rPr>
      </w:pPr>
    </w:p>
    <w:p w:rsidR="00B46549" w:rsidRPr="00FC1BAC" w:rsidRDefault="00B46549" w:rsidP="00B46549">
      <w:pPr>
        <w:spacing w:after="0" w:line="312" w:lineRule="auto"/>
        <w:jc w:val="both"/>
        <w:rPr>
          <w:rFonts w:ascii="Times New Roman" w:hAnsi="Times New Roman" w:cs="Times New Roman"/>
          <w:i/>
          <w:sz w:val="24"/>
          <w:szCs w:val="24"/>
        </w:rPr>
      </w:pPr>
      <m:oMathPara>
        <m:oMathParaPr>
          <m:jc m:val="center"/>
        </m:oMathParaPr>
        <m:oMath>
          <m:r>
            <w:rPr>
              <w:rFonts w:ascii="Cambria Math" w:hAnsi="Cambria Math" w:cs="Times New Roman"/>
              <w:sz w:val="24"/>
              <w:szCs w:val="24"/>
            </w:rPr>
            <m:t>Ср.взв.срок=</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-τ</m:t>
                          </m:r>
                        </m:e>
                      </m:d>
                    </m:num>
                    <m:den>
                      <m:r>
                        <w:rPr>
                          <w:rFonts w:ascii="Cambria Math" w:hAnsi="Cambria Math" w:cs="Times New Roman"/>
                          <w:sz w:val="24"/>
                          <w:szCs w:val="24"/>
                        </w:rPr>
                        <m:t>365</m:t>
                      </m:r>
                    </m:den>
                  </m:f>
                </m:e>
              </m:d>
            </m:e>
          </m:nary>
          <m:r>
            <w:rPr>
              <w:rFonts w:ascii="Cambria Math" w:hAnsi="Cambria Math" w:cs="Times New Roman"/>
              <w:sz w:val="24"/>
              <w:szCs w:val="24"/>
            </w:rPr>
            <m:t xml:space="preserve">,                      (1)              </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Pr="00FC1BAC">
        <w:rPr>
          <w:rFonts w:ascii="Times New Roman" w:hAnsi="Times New Roman" w:cs="Times New Roman"/>
          <w:sz w:val="24"/>
          <w:szCs w:val="24"/>
        </w:rPr>
        <w:tab/>
        <w:t>- частичное (или полное) погашение номинала в % от номинала на дату размещения выпуска;</w:t>
      </w:r>
    </w:p>
    <w:p w:rsidR="00B46549" w:rsidRPr="00FC1BAC" w:rsidRDefault="00D853C7"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00B46549" w:rsidRPr="00FC1BAC">
        <w:rPr>
          <w:rFonts w:ascii="Times New Roman" w:hAnsi="Times New Roman" w:cs="Times New Roman"/>
          <w:sz w:val="24"/>
          <w:szCs w:val="24"/>
        </w:rPr>
        <w:tab/>
        <w:t>- дата частичного (или полного) погашения номинала;</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τ</m:t>
        </m:r>
      </m:oMath>
      <w:r w:rsidRPr="00FC1BAC">
        <w:rPr>
          <w:rFonts w:ascii="Times New Roman" w:hAnsi="Times New Roman" w:cs="Times New Roman"/>
          <w:sz w:val="24"/>
          <w:szCs w:val="24"/>
        </w:rPr>
        <w:tab/>
        <w:t>- дата оценки.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rsidR="00B46549" w:rsidRPr="00FC1BAC" w:rsidRDefault="00B46549" w:rsidP="00B46549">
      <w:pPr>
        <w:spacing w:after="0" w:line="312" w:lineRule="auto"/>
        <w:ind w:left="426"/>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sidRPr="00FC1BAC">
        <w:rPr>
          <w:rFonts w:ascii="Times New Roman" w:hAnsi="Times New Roman" w:cs="Times New Roman"/>
          <w:sz w:val="24"/>
          <w:szCs w:val="24"/>
          <w:vertAlign w:val="superscript"/>
        </w:rPr>
        <w:footnoteReference w:id="21"/>
      </w:r>
      <w:r w:rsidRPr="00FC1BAC">
        <w:rPr>
          <w:rFonts w:ascii="Times New Roman" w:hAnsi="Times New Roman" w:cs="Times New Roman"/>
          <w:sz w:val="24"/>
          <w:szCs w:val="24"/>
        </w:rPr>
        <w:t xml:space="preserve">, такие суммы считаются установленными в дату окончания купонного периода, по истечении </w:t>
      </w:r>
      <w:r w:rsidRPr="00FC1BAC">
        <w:rPr>
          <w:rFonts w:ascii="Times New Roman" w:hAnsi="Times New Roman" w:cs="Times New Roman"/>
          <w:sz w:val="24"/>
          <w:szCs w:val="24"/>
        </w:rPr>
        <w:lastRenderedPageBreak/>
        <w:t>которого они выплачиваются, и учитываются в расчете любых величин, предусмотренных настоящей методикой, с этой даты.</w:t>
      </w:r>
    </w:p>
    <w:p w:rsidR="00B46549" w:rsidRPr="00FC1BAC" w:rsidRDefault="00B46549" w:rsidP="00B46549">
      <w:pPr>
        <w:spacing w:after="0" w:line="312" w:lineRule="auto"/>
        <w:ind w:left="708"/>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sz w:val="24"/>
          <w:szCs w:val="24"/>
        </w:rPr>
      </w:pPr>
      <w:r w:rsidRPr="00FC1BAC">
        <w:rPr>
          <w:rFonts w:ascii="Times New Roman" w:hAnsi="Times New Roman" w:cs="Times New Roman"/>
          <w:b/>
          <w:sz w:val="24"/>
          <w:szCs w:val="24"/>
        </w:rPr>
        <w:t>Ставка КБД</w:t>
      </w:r>
      <w:r w:rsidRPr="00FC1BAC">
        <w:rPr>
          <w:rFonts w:ascii="Times New Roman" w:hAnsi="Times New Roman" w:cs="Times New Roman"/>
          <w:sz w:val="24"/>
          <w:szCs w:val="24"/>
        </w:rPr>
        <w:t xml:space="preserve"> (значение кривой бескупонной доходности) может рассчитываться в точке, соответствующей:</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средневзвешенному сроку погашения / оферты по ценной бумаге, определенному согласно п.</w:t>
      </w:r>
      <w:r w:rsidRPr="00FC1BAC">
        <w:rPr>
          <w:rFonts w:eastAsia="Calibri" w:cs="Times New Roman"/>
          <w:szCs w:val="24"/>
        </w:rPr>
        <w:fldChar w:fldCharType="begin"/>
      </w:r>
      <w:r w:rsidRPr="00FC1BAC">
        <w:rPr>
          <w:rFonts w:eastAsia="Calibri" w:cs="Times New Roman"/>
          <w:szCs w:val="24"/>
        </w:rPr>
        <w:instrText xml:space="preserve"> REF _Ref127289966 \r \h  \* MERGEFORMAT </w:instrText>
      </w:r>
      <w:r w:rsidRPr="00FC1BAC">
        <w:rPr>
          <w:rFonts w:eastAsia="Calibri" w:cs="Times New Roman"/>
          <w:szCs w:val="24"/>
        </w:rPr>
      </w:r>
      <w:r w:rsidRPr="00FC1BAC">
        <w:rPr>
          <w:rFonts w:eastAsia="Calibri" w:cs="Times New Roman"/>
          <w:szCs w:val="24"/>
        </w:rPr>
        <w:fldChar w:fldCharType="separate"/>
      </w:r>
      <w:r w:rsidR="006A1E64">
        <w:rPr>
          <w:rFonts w:eastAsia="Calibri" w:cs="Times New Roman"/>
          <w:szCs w:val="24"/>
        </w:rPr>
        <w:t>1.1</w:t>
      </w:r>
      <w:r w:rsidRPr="00FC1BAC">
        <w:rPr>
          <w:rFonts w:eastAsia="Calibri" w:cs="Times New Roman"/>
          <w:szCs w:val="24"/>
        </w:rPr>
        <w:fldChar w:fldCharType="end"/>
      </w:r>
      <w:r w:rsidRPr="00FC1BAC">
        <w:rPr>
          <w:rFonts w:eastAsia="Calibri" w:cs="Times New Roman"/>
          <w:szCs w:val="24"/>
        </w:rPr>
        <w:t>.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сроку погашения депозита,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срочности процентной ставки в случаях, предусмотренных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дюрации биржевого индекса в случаях, предусмотренных в п.3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иному сроку в случаях, определенных настоящей Методикой.</w:t>
      </w:r>
    </w:p>
    <w:p w:rsidR="00B46549" w:rsidRPr="00FC1BAC" w:rsidRDefault="00B46549" w:rsidP="00B46549">
      <w:pPr>
        <w:spacing w:after="0" w:line="312" w:lineRule="auto"/>
        <w:ind w:left="567" w:firstLine="2"/>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i/>
          <w:sz w:val="24"/>
          <w:szCs w:val="24"/>
        </w:rPr>
        <w:t>Примечание</w:t>
      </w:r>
      <w:r w:rsidRPr="00FC1BAC">
        <w:rPr>
          <w:rFonts w:ascii="Times New Roman" w:hAnsi="Times New Roman" w:cs="Times New Roman"/>
          <w:sz w:val="24"/>
          <w:szCs w:val="24"/>
        </w:rPr>
        <w:t xml:space="preserve">: </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значение срок определяется в годах, округляется до 4 знаков после запятой. Исходные данные (за исключением п.</w:t>
      </w:r>
      <w:r w:rsidRPr="00FC1BAC">
        <w:rPr>
          <w:rFonts w:ascii="Times New Roman" w:hAnsi="Times New Roman" w:cs="Times New Roman"/>
          <w:sz w:val="24"/>
          <w:szCs w:val="24"/>
        </w:rPr>
        <w:fldChar w:fldCharType="begin"/>
      </w:r>
      <w:r w:rsidRPr="00FC1BAC">
        <w:rPr>
          <w:rFonts w:ascii="Times New Roman" w:hAnsi="Times New Roman" w:cs="Times New Roman"/>
          <w:sz w:val="24"/>
          <w:szCs w:val="24"/>
        </w:rPr>
        <w:instrText xml:space="preserve"> REF _Ref127289966 \r \h  \* MERGEFORMAT </w:instrText>
      </w:r>
      <w:r w:rsidRPr="00FC1BAC">
        <w:rPr>
          <w:rFonts w:ascii="Times New Roman" w:hAnsi="Times New Roman" w:cs="Times New Roman"/>
          <w:sz w:val="24"/>
          <w:szCs w:val="24"/>
        </w:rPr>
      </w:r>
      <w:r w:rsidRPr="00FC1BAC">
        <w:rPr>
          <w:rFonts w:ascii="Times New Roman" w:hAnsi="Times New Roman" w:cs="Times New Roman"/>
          <w:sz w:val="24"/>
          <w:szCs w:val="24"/>
        </w:rPr>
        <w:fldChar w:fldCharType="separate"/>
      </w:r>
      <w:r w:rsidR="006A1E64">
        <w:rPr>
          <w:rFonts w:ascii="Times New Roman" w:hAnsi="Times New Roman" w:cs="Times New Roman"/>
          <w:sz w:val="24"/>
          <w:szCs w:val="24"/>
        </w:rPr>
        <w:t>1.1</w:t>
      </w:r>
      <w:r w:rsidRPr="00FC1BAC">
        <w:rPr>
          <w:rFonts w:ascii="Times New Roman" w:hAnsi="Times New Roman" w:cs="Times New Roman"/>
          <w:sz w:val="24"/>
          <w:szCs w:val="24"/>
        </w:rPr>
        <w:fldChar w:fldCharType="end"/>
      </w:r>
      <w:r w:rsidRPr="00FC1BAC">
        <w:rPr>
          <w:rFonts w:ascii="Times New Roman" w:hAnsi="Times New Roman" w:cs="Times New Roman"/>
          <w:sz w:val="24"/>
          <w:szCs w:val="24"/>
        </w:rPr>
        <w:t xml:space="preserve">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 месяц:</w:t>
      </w:r>
      <w:r w:rsidRPr="00FC1BAC">
        <w:rPr>
          <w:rFonts w:eastAsia="Calibri" w:cs="Times New Roman"/>
          <w:szCs w:val="24"/>
        </w:rPr>
        <w:tab/>
      </w:r>
      <w:r w:rsidRPr="00FC1BAC">
        <w:rPr>
          <w:rFonts w:eastAsia="Calibri" w:cs="Times New Roman"/>
          <w:szCs w:val="24"/>
        </w:rPr>
        <w:tab/>
        <w:t>0.0833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2 месяца:</w:t>
      </w:r>
      <w:r w:rsidRPr="00FC1BAC">
        <w:rPr>
          <w:rFonts w:eastAsia="Calibri" w:cs="Times New Roman"/>
          <w:szCs w:val="24"/>
        </w:rPr>
        <w:tab/>
      </w:r>
      <w:r w:rsidRPr="00FC1BAC">
        <w:rPr>
          <w:rFonts w:eastAsia="Calibri" w:cs="Times New Roman"/>
          <w:szCs w:val="24"/>
        </w:rPr>
        <w:tab/>
        <w:t>0.1667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3 месяца:</w:t>
      </w:r>
      <w:r w:rsidRPr="00FC1BAC">
        <w:rPr>
          <w:rFonts w:eastAsia="Calibri" w:cs="Times New Roman"/>
          <w:szCs w:val="24"/>
        </w:rPr>
        <w:tab/>
      </w:r>
      <w:r w:rsidRPr="00FC1BAC">
        <w:rPr>
          <w:rFonts w:eastAsia="Calibri" w:cs="Times New Roman"/>
          <w:szCs w:val="24"/>
        </w:rPr>
        <w:tab/>
        <w:t>0.2500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4 месяца:</w:t>
      </w:r>
      <w:r w:rsidRPr="00FC1BAC">
        <w:rPr>
          <w:rFonts w:eastAsia="Calibri" w:cs="Times New Roman"/>
          <w:szCs w:val="24"/>
        </w:rPr>
        <w:tab/>
      </w:r>
      <w:r w:rsidRPr="00FC1BAC">
        <w:rPr>
          <w:rFonts w:eastAsia="Calibri" w:cs="Times New Roman"/>
          <w:szCs w:val="24"/>
        </w:rPr>
        <w:tab/>
        <w:t>0.3333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5 месяцев:</w:t>
      </w:r>
      <w:r w:rsidRPr="00FC1BAC">
        <w:rPr>
          <w:rFonts w:eastAsia="Calibri" w:cs="Times New Roman"/>
          <w:szCs w:val="24"/>
        </w:rPr>
        <w:tab/>
        <w:t>0.4167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6 месяцев:</w:t>
      </w:r>
      <w:r w:rsidRPr="00FC1BAC">
        <w:rPr>
          <w:rFonts w:eastAsia="Calibri" w:cs="Times New Roman"/>
          <w:szCs w:val="24"/>
        </w:rPr>
        <w:tab/>
        <w:t>0.5000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7 месяцев:</w:t>
      </w:r>
      <w:r w:rsidRPr="00FC1BAC">
        <w:rPr>
          <w:rFonts w:eastAsia="Calibri" w:cs="Times New Roman"/>
          <w:szCs w:val="24"/>
        </w:rPr>
        <w:tab/>
        <w:t>0.5833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8 месяцев:</w:t>
      </w:r>
      <w:r w:rsidRPr="00FC1BAC">
        <w:rPr>
          <w:rFonts w:eastAsia="Calibri" w:cs="Times New Roman"/>
          <w:szCs w:val="24"/>
        </w:rPr>
        <w:tab/>
        <w:t>0.6667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9 месяцев:</w:t>
      </w:r>
      <w:r w:rsidRPr="00FC1BAC">
        <w:rPr>
          <w:rFonts w:eastAsia="Calibri" w:cs="Times New Roman"/>
          <w:szCs w:val="24"/>
        </w:rPr>
        <w:tab/>
        <w:t>0.7500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10 месяцев:</w:t>
      </w:r>
      <w:r w:rsidRPr="00FC1BAC">
        <w:rPr>
          <w:rFonts w:eastAsia="Calibri" w:cs="Times New Roman"/>
          <w:szCs w:val="24"/>
        </w:rPr>
        <w:tab/>
        <w:t>0.8333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11 месяцев:</w:t>
      </w:r>
      <w:r w:rsidRPr="00FC1BAC">
        <w:rPr>
          <w:rFonts w:eastAsia="Calibri" w:cs="Times New Roman"/>
          <w:szCs w:val="24"/>
        </w:rPr>
        <w:tab/>
        <w:t>0.9167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12 месяцев:</w:t>
      </w:r>
      <w:r w:rsidRPr="00FC1BAC">
        <w:rPr>
          <w:rFonts w:eastAsia="Calibri" w:cs="Times New Roman"/>
          <w:szCs w:val="24"/>
        </w:rPr>
        <w:tab/>
        <w:t>1.0000 год.</w:t>
      </w:r>
    </w:p>
    <w:p w:rsidR="00B46549" w:rsidRPr="00FC1BAC" w:rsidRDefault="00B46549" w:rsidP="00B46549">
      <w:pPr>
        <w:pStyle w:val="13"/>
        <w:tabs>
          <w:tab w:val="left" w:pos="851"/>
        </w:tabs>
        <w:spacing w:line="312" w:lineRule="auto"/>
        <w:ind w:left="567"/>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t>Методика расчёта кривой бескупонной доходности государственных облигаций, определенная Московской биржей</w:t>
      </w:r>
      <w:r w:rsidRPr="00FC1BAC">
        <w:rPr>
          <w:rStyle w:val="af5"/>
          <w:rFonts w:eastAsia="Calibri" w:cs="Times New Roman"/>
          <w:szCs w:val="24"/>
        </w:rPr>
        <w:footnoteReference w:id="22"/>
      </w:r>
      <w:r w:rsidRPr="00FC1BAC">
        <w:rPr>
          <w:rFonts w:eastAsia="Calibri" w:cs="Times New Roman"/>
          <w:szCs w:val="24"/>
        </w:rPr>
        <w:t xml:space="preserve">; </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lastRenderedPageBreak/>
        <w:t>динамические параметры G-кривой по состоянию на каждый торговый день.</w:t>
      </w:r>
    </w:p>
    <w:p w:rsidR="00B46549" w:rsidRPr="00FC1BAC" w:rsidRDefault="00B46549" w:rsidP="00B46549">
      <w:pPr>
        <w:pStyle w:val="13"/>
        <w:tabs>
          <w:tab w:val="left" w:pos="709"/>
        </w:tabs>
        <w:spacing w:line="312" w:lineRule="auto"/>
        <w:ind w:left="709"/>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При определении: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значений инфляции согласно п.</w:t>
      </w:r>
      <w:r w:rsidRPr="00FC1BAC">
        <w:rPr>
          <w:rFonts w:eastAsia="Calibri" w:cs="Times New Roman"/>
          <w:szCs w:val="24"/>
        </w:rPr>
        <w:fldChar w:fldCharType="begin"/>
      </w:r>
      <w:r w:rsidRPr="00FC1BAC">
        <w:rPr>
          <w:rFonts w:eastAsia="Calibri" w:cs="Times New Roman"/>
          <w:szCs w:val="24"/>
        </w:rPr>
        <w:instrText xml:space="preserve"> REF _Ref127289655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2.2.4</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значения прочих переменных параметров согласно п.</w:t>
      </w:r>
      <w:r w:rsidRPr="00FC1BAC">
        <w:rPr>
          <w:rFonts w:eastAsia="Calibri" w:cs="Times New Roman"/>
          <w:szCs w:val="24"/>
        </w:rPr>
        <w:fldChar w:fldCharType="begin"/>
      </w:r>
      <w:r w:rsidRPr="00FC1BAC">
        <w:rPr>
          <w:rFonts w:eastAsia="Calibri" w:cs="Times New Roman"/>
          <w:szCs w:val="24"/>
        </w:rPr>
        <w:instrText xml:space="preserve"> REF _Ref127289695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2.2.5</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ставки дисконтирования согласно п</w:t>
      </w:r>
      <w:r w:rsidR="00355E60">
        <w:rPr>
          <w:rFonts w:eastAsia="Calibri" w:cs="Times New Roman"/>
          <w:szCs w:val="24"/>
        </w:rPr>
        <w:t>.</w:t>
      </w:r>
      <w:r w:rsidR="00355E60" w:rsidRPr="00355E60">
        <w:rPr>
          <w:rFonts w:eastAsia="Calibri" w:cs="Times New Roman"/>
          <w:b/>
          <w:szCs w:val="24"/>
        </w:rPr>
        <w:t>2.3.</w:t>
      </w:r>
      <w:r w:rsidR="00355E60">
        <w:rPr>
          <w:rFonts w:eastAsia="Calibri" w:cs="Times New Roman"/>
          <w:szCs w:val="24"/>
        </w:rPr>
        <w:t xml:space="preserve"> </w:t>
      </w:r>
      <w:r w:rsidRPr="00FC1BAC">
        <w:rPr>
          <w:rFonts w:eastAsia="Calibri" w:cs="Times New Roman"/>
          <w:szCs w:val="24"/>
        </w:rPr>
        <w:t xml:space="preserve"> настоящей Методики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 динамические параметры G-кривой на дату, ближайшую к дате определения справедливой стоимости (включая).</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Источник информации: официальный сайт Московской биржи.</w:t>
      </w: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B46549" w:rsidRPr="00FC1BAC" w:rsidRDefault="00B46549" w:rsidP="00B46549">
      <w:pPr>
        <w:rPr>
          <w:rFonts w:ascii="Times New Roman" w:hAnsi="Times New Roman" w:cs="Times New Roman"/>
          <w:sz w:val="24"/>
          <w:szCs w:val="24"/>
        </w:rPr>
      </w:pPr>
    </w:p>
    <w:p w:rsidR="00B46549" w:rsidRPr="00FC1BAC" w:rsidRDefault="00FC1BAC" w:rsidP="006421BE">
      <w:pPr>
        <w:pStyle w:val="a0"/>
        <w:numPr>
          <w:ilvl w:val="0"/>
          <w:numId w:val="50"/>
        </w:numPr>
        <w:spacing w:before="0" w:after="0" w:line="360" w:lineRule="auto"/>
        <w:jc w:val="both"/>
        <w:rPr>
          <w:rFonts w:cs="Times New Roman"/>
          <w:color w:val="C00000"/>
          <w:szCs w:val="24"/>
        </w:rPr>
      </w:pPr>
      <w:r>
        <w:rPr>
          <w:rFonts w:cs="Times New Roman"/>
          <w:color w:val="C00000"/>
          <w:szCs w:val="24"/>
        </w:rPr>
        <w:t>Методика определения расчетной цены долговой ценной бумаги</w:t>
      </w:r>
    </w:p>
    <w:p w:rsidR="00B46549" w:rsidRPr="00FC1BAC" w:rsidRDefault="00B46549" w:rsidP="00B46549">
      <w:pPr>
        <w:pStyle w:val="ad"/>
        <w:ind w:left="51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b/>
          <w:sz w:val="24"/>
          <w:szCs w:val="24"/>
        </w:rPr>
      </w:pPr>
      <w:r w:rsidRPr="00FC1BAC">
        <w:rPr>
          <w:rFonts w:ascii="Times New Roman" w:hAnsi="Times New Roman" w:cs="Times New Roman"/>
          <w:b/>
          <w:sz w:val="24"/>
          <w:szCs w:val="24"/>
        </w:rPr>
        <w:t xml:space="preserve"> Принципы определения расчетной цены </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(2):</w:t>
      </w:r>
    </w:p>
    <w:p w:rsidR="00B46549" w:rsidRPr="00FC1BAC" w:rsidRDefault="00B46549" w:rsidP="00B46549">
      <w:pPr>
        <w:pStyle w:val="13"/>
        <w:tabs>
          <w:tab w:val="left" w:pos="993"/>
        </w:tabs>
        <w:spacing w:line="312" w:lineRule="auto"/>
        <w:ind w:left="360"/>
        <w:jc w:val="both"/>
        <w:rPr>
          <w:rFonts w:eastAsia="Batang" w:cs="Times New Roman"/>
          <w:noProof/>
          <w:color w:val="000000"/>
          <w:szCs w:val="24"/>
        </w:rPr>
      </w:pPr>
      <m:oMathPara>
        <m:oMathParaPr>
          <m:jc m:val="center"/>
        </m:oMathParaPr>
        <m:oMath>
          <m:r>
            <m:rPr>
              <m:sty m:val="p"/>
            </m:rPr>
            <w:rPr>
              <w:rFonts w:ascii="Cambria Math" w:eastAsia="Batang" w:hAnsi="Cambria Math" w:cs="Times New Roman"/>
              <w:color w:val="000000"/>
              <w:szCs w:val="24"/>
              <w:lang w:val="en-US"/>
            </w:rPr>
            <m:t>PV</m:t>
          </m:r>
          <m:r>
            <m:rPr>
              <m:sty m:val="p"/>
            </m:rPr>
            <w:rPr>
              <w:rFonts w:ascii="Cambria Math" w:eastAsia="Batang" w:hAnsi="Cambria Math" w:cs="Times New Roman"/>
              <w:color w:val="000000"/>
              <w:szCs w:val="24"/>
            </w:rPr>
            <m:t>=</m:t>
          </m:r>
          <m:nary>
            <m:naryPr>
              <m:chr m:val="∑"/>
              <m:limLoc m:val="undOvr"/>
              <m:ctrlPr>
                <w:rPr>
                  <w:rFonts w:ascii="Cambria Math" w:eastAsia="Batang" w:hAnsi="Cambria Math" w:cs="Times New Roman"/>
                  <w:color w:val="000000"/>
                  <w:szCs w:val="24"/>
                </w:rPr>
              </m:ctrlPr>
            </m:naryPr>
            <m:sub>
              <m:r>
                <w:rPr>
                  <w:rFonts w:ascii="Cambria Math" w:eastAsia="Batang" w:hAnsi="Cambria Math" w:cs="Times New Roman"/>
                  <w:color w:val="000000"/>
                  <w:szCs w:val="24"/>
                  <w:lang w:val="en-US"/>
                </w:rPr>
                <m:t>k=1</m:t>
              </m:r>
            </m:sub>
            <m:sup>
              <m:r>
                <w:rPr>
                  <w:rFonts w:ascii="Cambria Math" w:eastAsia="Batang" w:hAnsi="Cambria Math" w:cs="Times New Roman"/>
                  <w:color w:val="000000"/>
                  <w:szCs w:val="24"/>
                </w:rPr>
                <m:t>n</m:t>
              </m:r>
            </m:sup>
            <m:e>
              <m:f>
                <m:fPr>
                  <m:ctrlPr>
                    <w:rPr>
                      <w:rFonts w:ascii="Cambria Math" w:eastAsia="Batang" w:hAnsi="Cambria Math" w:cs="Times New Roman"/>
                      <w:i/>
                      <w:color w:val="000000"/>
                      <w:szCs w:val="24"/>
                    </w:rPr>
                  </m:ctrlPr>
                </m:fPr>
                <m:num>
                  <m:sSub>
                    <m:sSubPr>
                      <m:ctrlPr>
                        <w:rPr>
                          <w:rFonts w:ascii="Cambria Math" w:eastAsia="Batang" w:hAnsi="Cambria Math" w:cs="Times New Roman"/>
                          <w:i/>
                          <w:color w:val="000000"/>
                          <w:szCs w:val="24"/>
                        </w:rPr>
                      </m:ctrlPr>
                    </m:sSubPr>
                    <m:e>
                      <m:r>
                        <w:rPr>
                          <w:rFonts w:ascii="Cambria Math" w:eastAsia="Batang" w:hAnsi="Cambria Math" w:cs="Times New Roman"/>
                          <w:color w:val="000000"/>
                          <w:szCs w:val="24"/>
                          <w:lang w:val="en-US"/>
                        </w:rPr>
                        <m:t>CF</m:t>
                      </m:r>
                    </m:e>
                    <m:sub>
                      <m:r>
                        <w:rPr>
                          <w:rFonts w:ascii="Cambria Math" w:eastAsia="Batang" w:hAnsi="Cambria Math" w:cs="Times New Roman"/>
                          <w:color w:val="000000"/>
                          <w:szCs w:val="24"/>
                        </w:rPr>
                        <m:t>k</m:t>
                      </m:r>
                    </m:sub>
                  </m:sSub>
                </m:num>
                <m:den>
                  <m:sSup>
                    <m:sSupPr>
                      <m:ctrlPr>
                        <w:rPr>
                          <w:rFonts w:ascii="Cambria Math" w:eastAsia="Batang" w:hAnsi="Cambria Math" w:cs="Times New Roman"/>
                          <w:i/>
                          <w:color w:val="000000"/>
                          <w:szCs w:val="24"/>
                        </w:rPr>
                      </m:ctrlPr>
                    </m:sSupPr>
                    <m:e>
                      <m:r>
                        <w:rPr>
                          <w:rFonts w:ascii="Cambria Math" w:eastAsia="Batang" w:hAnsi="Cambria Math" w:cs="Times New Roman"/>
                          <w:color w:val="000000"/>
                          <w:szCs w:val="24"/>
                        </w:rPr>
                        <m:t>(1+Y)</m:t>
                      </m:r>
                    </m:e>
                    <m:sup>
                      <m:r>
                        <w:rPr>
                          <w:rFonts w:ascii="Cambria Math" w:eastAsia="Batang" w:hAnsi="Cambria Math" w:cs="Times New Roman"/>
                          <w:color w:val="000000"/>
                          <w:szCs w:val="24"/>
                        </w:rPr>
                        <m:t>(Dk-Дата)/365</m:t>
                      </m:r>
                    </m:sup>
                  </m:sSup>
                </m:den>
              </m:f>
            </m:e>
          </m:nary>
          <m:r>
            <w:rPr>
              <w:rFonts w:ascii="Cambria Math" w:hAnsi="Cambria Math" w:cs="Times New Roman"/>
              <w:szCs w:val="24"/>
            </w:rPr>
            <m:t>,                                     (2)</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ab/>
      </w:r>
      <w:r w:rsidRPr="00FC1BAC">
        <w:rPr>
          <w:rFonts w:ascii="Times New Roman" w:hAnsi="Times New Roman" w:cs="Times New Roman"/>
          <w:sz w:val="24"/>
          <w:szCs w:val="24"/>
        </w:rPr>
        <w:tab/>
        <w:t>- сумма каждого денежного потока, определенная согласно п. 2.2.;</w:t>
      </w:r>
    </w:p>
    <w:p w:rsidR="00B46549" w:rsidRPr="00FC1BAC" w:rsidRDefault="00D853C7"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ab/>
      </w:r>
      <w:r w:rsidR="00B46549" w:rsidRPr="00FC1BAC">
        <w:rPr>
          <w:rFonts w:ascii="Times New Roman" w:hAnsi="Times New Roman" w:cs="Times New Roman"/>
          <w:sz w:val="24"/>
          <w:szCs w:val="24"/>
        </w:rPr>
        <w:tab/>
        <w:t>- дата каждого денежного потока, определенная согласно п. 2.2.;</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Y</m:t>
        </m:r>
      </m:oMath>
      <w:r w:rsidRPr="00FC1BAC">
        <w:rPr>
          <w:rFonts w:ascii="Times New Roman" w:hAnsi="Times New Roman" w:cs="Times New Roman"/>
          <w:sz w:val="24"/>
          <w:szCs w:val="24"/>
        </w:rPr>
        <w:tab/>
      </w:r>
      <w:r w:rsidRPr="00FC1BAC">
        <w:rPr>
          <w:rFonts w:ascii="Times New Roman" w:hAnsi="Times New Roman" w:cs="Times New Roman"/>
          <w:sz w:val="24"/>
          <w:szCs w:val="24"/>
        </w:rPr>
        <w:tab/>
        <w:t>- ставка дисконтирования, определенная согласно п.2.3.;</w:t>
      </w:r>
    </w:p>
    <w:p w:rsidR="00B46549" w:rsidRPr="00FC1BAC" w:rsidRDefault="00B46549" w:rsidP="00B46549">
      <w:pPr>
        <w:spacing w:after="0" w:line="312" w:lineRule="auto"/>
        <w:ind w:left="2268" w:hanging="850"/>
        <w:jc w:val="both"/>
        <w:rPr>
          <w:rFonts w:ascii="Times New Roman" w:hAnsi="Times New Roman" w:cs="Times New Roman"/>
          <w:sz w:val="24"/>
          <w:szCs w:val="24"/>
        </w:rPr>
      </w:pPr>
      <w:r w:rsidRPr="00FC1BAC">
        <w:rPr>
          <w:rFonts w:ascii="Times New Roman" w:hAnsi="Times New Roman" w:cs="Times New Roman"/>
          <w:i/>
          <w:sz w:val="24"/>
          <w:szCs w:val="24"/>
        </w:rPr>
        <w:t>Дата</w:t>
      </w:r>
      <w:r w:rsidRPr="00FC1BAC">
        <w:rPr>
          <w:rFonts w:ascii="Times New Roman" w:hAnsi="Times New Roman" w:cs="Times New Roman"/>
          <w:i/>
          <w:sz w:val="24"/>
          <w:szCs w:val="24"/>
        </w:rPr>
        <w:tab/>
      </w:r>
      <w:r w:rsidRPr="00FC1BAC">
        <w:rPr>
          <w:rFonts w:ascii="Times New Roman" w:hAnsi="Times New Roman" w:cs="Times New Roman"/>
          <w:i/>
          <w:sz w:val="24"/>
          <w:szCs w:val="24"/>
        </w:rPr>
        <w:tab/>
      </w:r>
      <w:r w:rsidRPr="00FC1BAC">
        <w:rPr>
          <w:rFonts w:ascii="Times New Roman" w:hAnsi="Times New Roman" w:cs="Times New Roman"/>
          <w:sz w:val="24"/>
          <w:szCs w:val="24"/>
        </w:rPr>
        <w:t>- дата определения справедливой стоимости.</w:t>
      </w:r>
    </w:p>
    <w:p w:rsidR="00B46549" w:rsidRPr="00FC1BAC" w:rsidRDefault="00B46549" w:rsidP="00B46549">
      <w:pPr>
        <w:spacing w:after="0" w:line="312" w:lineRule="auto"/>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используются следующие подходы к округлению:</w:t>
      </w:r>
    </w:p>
    <w:p w:rsidR="00B46549" w:rsidRPr="00FC1BAC" w:rsidRDefault="00B46549" w:rsidP="00B46549">
      <w:pPr>
        <w:spacing w:after="0" w:line="312" w:lineRule="auto"/>
        <w:ind w:left="1080"/>
        <w:jc w:val="both"/>
        <w:rPr>
          <w:rFonts w:ascii="Times New Roman" w:hAnsi="Times New Roman" w:cs="Times New Roman"/>
          <w:sz w:val="24"/>
          <w:szCs w:val="24"/>
        </w:rPr>
      </w:pPr>
      <w:r w:rsidRPr="00FC1BAC">
        <w:rPr>
          <w:rFonts w:ascii="Times New Roman" w:hAnsi="Times New Roman" w:cs="Times New Roman"/>
          <w:sz w:val="24"/>
          <w:szCs w:val="24"/>
        </w:rPr>
        <w:t>округления производятся по правилам математического округления;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 xml:space="preserve"> - будущий денежный поток, значение округляется до 2 знаков после запятой;</w:t>
      </w:r>
    </w:p>
    <w:p w:rsidR="00B46549" w:rsidRPr="00FC1BAC" w:rsidRDefault="00D853C7" w:rsidP="00B46549">
      <w:pPr>
        <w:spacing w:after="0" w:line="312" w:lineRule="auto"/>
        <w:ind w:left="108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FC1BAC">
        <w:rPr>
          <w:rFonts w:ascii="Times New Roman" w:hAnsi="Times New Roman" w:cs="Times New Roman"/>
          <w:i/>
          <w:sz w:val="24"/>
          <w:szCs w:val="24"/>
        </w:rPr>
        <w:t xml:space="preserve"> – </w:t>
      </w:r>
      <w:r w:rsidRPr="00FC1BAC">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B46549" w:rsidRPr="00FC1BAC" w:rsidRDefault="00B46549" w:rsidP="00B46549">
      <w:pPr>
        <w:pStyle w:val="ad"/>
        <w:spacing w:after="0" w:line="312" w:lineRule="auto"/>
        <w:ind w:left="1440"/>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contextualSpacing w:val="0"/>
        <w:jc w:val="both"/>
        <w:rPr>
          <w:rFonts w:ascii="Times New Roman" w:hAnsi="Times New Roman" w:cs="Times New Roman"/>
          <w:b/>
          <w:sz w:val="24"/>
          <w:szCs w:val="24"/>
        </w:rPr>
      </w:pPr>
      <w:r w:rsidRPr="00FC1BAC">
        <w:rPr>
          <w:rFonts w:ascii="Times New Roman" w:hAnsi="Times New Roman" w:cs="Times New Roman"/>
          <w:b/>
          <w:sz w:val="24"/>
          <w:szCs w:val="24"/>
        </w:rPr>
        <w:lastRenderedPageBreak/>
        <w:t>Формирование графика будущих денежных потоков</w:t>
      </w:r>
    </w:p>
    <w:p w:rsidR="00B46549" w:rsidRPr="00FC1BAC"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FC1BAC">
        <w:rPr>
          <w:rFonts w:ascii="Times New Roman" w:hAnsi="Times New Roman" w:cs="Times New Roman"/>
          <w:sz w:val="24"/>
          <w:szCs w:val="24"/>
        </w:rPr>
        <w:t>Общие подходы.</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купонного дохода и дополнительного дохода в течение ожидаемого срока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Ожидаемый срок обращения ценной бумаги определяется с даты расчета справедливой стоимости (не включая) до наименьшей из дат (включая):</w:t>
      </w:r>
    </w:p>
    <w:p w:rsidR="00B46549" w:rsidRPr="00FC1BAC" w:rsidRDefault="00B46549" w:rsidP="006421BE">
      <w:pPr>
        <w:pStyle w:val="ad"/>
        <w:numPr>
          <w:ilvl w:val="0"/>
          <w:numId w:val="85"/>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B46549" w:rsidRPr="00FC1BAC" w:rsidRDefault="00B46549" w:rsidP="006421BE">
      <w:pPr>
        <w:pStyle w:val="ad"/>
        <w:numPr>
          <w:ilvl w:val="0"/>
          <w:numId w:val="85"/>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 xml:space="preserve">даты полного погашения, предусмотренной условиями выпуска. </w:t>
      </w:r>
    </w:p>
    <w:p w:rsidR="00B46549" w:rsidRPr="00FC1BAC" w:rsidRDefault="00B46549" w:rsidP="00B46549">
      <w:pPr>
        <w:spacing w:after="0" w:line="312" w:lineRule="auto"/>
        <w:ind w:left="709"/>
        <w:jc w:val="both"/>
        <w:rPr>
          <w:rFonts w:ascii="Times New Roman" w:hAnsi="Times New Roman" w:cs="Times New Roman"/>
          <w:sz w:val="24"/>
          <w:szCs w:val="24"/>
        </w:rPr>
      </w:pPr>
      <w:r w:rsidRPr="00FC1BAC">
        <w:rPr>
          <w:rFonts w:ascii="Times New Roman" w:hAnsi="Times New Roman" w:cs="Times New Roman"/>
          <w:sz w:val="24"/>
          <w:szCs w:val="24"/>
        </w:rPr>
        <w:t>Под датой денежного потока понимается:</w:t>
      </w:r>
    </w:p>
    <w:p w:rsidR="00B46549" w:rsidRPr="00FC1BAC" w:rsidRDefault="00B46549" w:rsidP="006421BE">
      <w:pPr>
        <w:pStyle w:val="ad"/>
        <w:numPr>
          <w:ilvl w:val="0"/>
          <w:numId w:val="84"/>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 а так же (если предусмотрено) даты выплаты дополнительного дохода;</w:t>
      </w:r>
    </w:p>
    <w:p w:rsidR="00B46549" w:rsidRPr="00FC1BAC" w:rsidRDefault="00B46549" w:rsidP="006421BE">
      <w:pPr>
        <w:pStyle w:val="ad"/>
        <w:numPr>
          <w:ilvl w:val="0"/>
          <w:numId w:val="84"/>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дата, до которой определен ожидаемый срок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Денежные потоки, включая купонный доход и дополнительный доход, рассчитываются в соответствии с условиями выпуска.</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FC1BAC">
        <w:rPr>
          <w:rStyle w:val="af5"/>
          <w:rFonts w:ascii="Times New Roman" w:hAnsi="Times New Roman" w:cs="Times New Roman"/>
          <w:sz w:val="24"/>
          <w:szCs w:val="24"/>
        </w:rPr>
        <w:footnoteReference w:id="23"/>
      </w:r>
      <w:r w:rsidRPr="00FC1BAC">
        <w:rPr>
          <w:rFonts w:ascii="Times New Roman" w:hAnsi="Times New Roman" w:cs="Times New Roman"/>
          <w:sz w:val="24"/>
          <w:szCs w:val="24"/>
        </w:rPr>
        <w:t>:</w:t>
      </w:r>
    </w:p>
    <w:p w:rsidR="00B46549" w:rsidRPr="00FC1BAC" w:rsidRDefault="00B46549" w:rsidP="006421BE">
      <w:pPr>
        <w:pStyle w:val="ad"/>
        <w:numPr>
          <w:ilvl w:val="0"/>
          <w:numId w:val="80"/>
        </w:numPr>
        <w:spacing w:after="0" w:line="312" w:lineRule="auto"/>
        <w:ind w:left="993"/>
        <w:jc w:val="both"/>
        <w:rPr>
          <w:rFonts w:ascii="Times New Roman" w:hAnsi="Times New Roman" w:cs="Times New Roman"/>
          <w:sz w:val="24"/>
          <w:szCs w:val="24"/>
        </w:rPr>
      </w:pPr>
      <w:r w:rsidRPr="00FC1BAC">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величины погашаемой части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6270B2">
        <w:rPr>
          <w:rStyle w:val="af5"/>
          <w:rFonts w:ascii="Times New Roman" w:hAnsi="Times New Roman" w:cs="Times New Roman"/>
          <w:sz w:val="24"/>
          <w:szCs w:val="24"/>
        </w:rPr>
        <w:footnoteReference w:id="24"/>
      </w:r>
      <w:r w:rsidRPr="006270B2">
        <w:rPr>
          <w:rFonts w:ascii="Times New Roman" w:hAnsi="Times New Roman" w:cs="Times New Roman"/>
          <w:sz w:val="24"/>
          <w:szCs w:val="24"/>
        </w:rPr>
        <w:t xml:space="preserve"> (за исключением ценных бумаг с индексируемым номиналом);</w:t>
      </w:r>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lastRenderedPageBreak/>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существенных для расчета дополнительного дохода.</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 (за исключением ценных бумаг с индексируемым номиналом, для которых текущая величина основного долга рассчитывается в соответствии с п.</w:t>
      </w:r>
      <w:r w:rsidRPr="006270B2">
        <w:rPr>
          <w:rFonts w:ascii="Times New Roman" w:hAnsi="Times New Roman" w:cs="Times New Roman"/>
          <w:sz w:val="24"/>
          <w:szCs w:val="24"/>
        </w:rPr>
        <w:fldChar w:fldCharType="begin"/>
      </w:r>
      <w:r w:rsidRPr="006270B2">
        <w:rPr>
          <w:rFonts w:ascii="Times New Roman" w:hAnsi="Times New Roman" w:cs="Times New Roman"/>
          <w:sz w:val="24"/>
          <w:szCs w:val="24"/>
        </w:rPr>
        <w:instrText xml:space="preserve"> REF _Ref127290726 \r \h  \* MERGEFORMAT </w:instrText>
      </w:r>
      <w:r w:rsidRPr="006270B2">
        <w:rPr>
          <w:rFonts w:ascii="Times New Roman" w:hAnsi="Times New Roman" w:cs="Times New Roman"/>
          <w:sz w:val="24"/>
          <w:szCs w:val="24"/>
        </w:rPr>
      </w:r>
      <w:r w:rsidRPr="006270B2">
        <w:rPr>
          <w:rFonts w:ascii="Times New Roman" w:hAnsi="Times New Roman" w:cs="Times New Roman"/>
          <w:sz w:val="24"/>
          <w:szCs w:val="24"/>
        </w:rPr>
        <w:fldChar w:fldCharType="separate"/>
      </w:r>
      <w:r w:rsidR="00355E60">
        <w:rPr>
          <w:rFonts w:ascii="Times New Roman" w:hAnsi="Times New Roman" w:cs="Times New Roman"/>
          <w:b/>
          <w:bCs/>
          <w:sz w:val="24"/>
          <w:szCs w:val="24"/>
        </w:rPr>
        <w:t>2.2.2</w:t>
      </w:r>
      <w:r w:rsidRPr="006270B2">
        <w:rPr>
          <w:rFonts w:ascii="Times New Roman" w:hAnsi="Times New Roman" w:cs="Times New Roman"/>
          <w:sz w:val="24"/>
          <w:szCs w:val="24"/>
        </w:rPr>
        <w:fldChar w:fldCharType="end"/>
      </w:r>
      <w:r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Для долговых ценных бумаг, по которым предусмотрен дополнительный доход, но переменные параметры, используемые для расчета согласно документам эмитента, не определены на весь срок обращения, суммы будущих денежных потоков рассчитываются исходя из известных значений таких переменных параметров на дату расчета. Если расчетная величина дополнительного дохода на дату принимает отрицательное значение, то денежный поток считается равным нулю. </w:t>
      </w:r>
    </w:p>
    <w:p w:rsidR="00B46549" w:rsidRPr="006270B2" w:rsidRDefault="00B46549" w:rsidP="00B46549">
      <w:pPr>
        <w:spacing w:after="0" w:line="312" w:lineRule="auto"/>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Величина индексируемого номинала.</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не предусмотрена его амортизация,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
    <w:p w:rsidR="00B46549" w:rsidRPr="006270B2" w:rsidRDefault="00B46549" w:rsidP="00B46549">
      <w:pPr>
        <w:spacing w:after="0" w:line="312" w:lineRule="auto"/>
        <w:ind w:left="-426" w:right="-376"/>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искомое значение номинала на дату каждого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6270B2">
        <w:rPr>
          <w:rFonts w:ascii="Times New Roman" w:hAnsi="Times New Roman" w:cs="Times New Roman"/>
          <w:sz w:val="24"/>
          <w:szCs w:val="24"/>
        </w:rPr>
        <w:tab/>
        <w:t>- величина номинала на дату определения справедливой стоимости;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-1).</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(3а):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B46549">
      <w:pPr>
        <w:spacing w:after="0" w:line="312" w:lineRule="auto"/>
        <w:ind w:right="-143"/>
        <w:jc w:val="both"/>
        <w:rPr>
          <w:rFonts w:ascii="Times New Roman" w:hAnsi="Times New Roman" w:cs="Times New Roman"/>
          <w:i/>
          <w:sz w:val="24"/>
          <w:szCs w:val="24"/>
          <w:lang w:val="en-US"/>
        </w:rPr>
      </w:pPr>
      <m:oMathPara>
        <m:oMathParaPr>
          <m:jc m:val="left"/>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СУММ</m:t>
                  </m:r>
                  <m:d>
                    <m:dPr>
                      <m:ctrlPr>
                        <w:rPr>
                          <w:rFonts w:ascii="Cambria Math" w:hAnsi="Cambria Math" w:cs="Times New Roman"/>
                          <w:i/>
                          <w:sz w:val="24"/>
                          <w:szCs w:val="24"/>
                        </w:rPr>
                      </m:ctrlPr>
                    </m:dPr>
                    <m:e>
                      <m:r>
                        <w:rPr>
                          <w:rFonts w:ascii="Cambria Math" w:hAnsi="Cambria Math" w:cs="Times New Roman"/>
                          <w:sz w:val="24"/>
                          <w:szCs w:val="24"/>
                        </w:rPr>
                        <m:t>ДОЛЯ АМОРТ</m:t>
                      </m:r>
                    </m:e>
                  </m:d>
                </m:e>
                <m:sub>
                  <m:r>
                    <w:rPr>
                      <w:rFonts w:ascii="Cambria Math" w:hAnsi="Cambria Math" w:cs="Times New Roman"/>
                      <w:sz w:val="24"/>
                      <w:szCs w:val="24"/>
                      <w:lang w:val="en-US"/>
                    </w:rPr>
                    <m:t>n-1</m:t>
                  </m:r>
                </m:sub>
              </m:sSub>
              <m:r>
                <w:rPr>
                  <w:rFonts w:ascii="Cambria Math" w:hAnsi="Cambria Math" w:cs="Times New Roman"/>
                  <w:sz w:val="24"/>
                  <w:szCs w:val="24"/>
                </w:rPr>
                <m:t xml:space="preserve"> ,2</m:t>
              </m:r>
            </m:e>
          </m:d>
          <m:r>
            <w:rPr>
              <w:rFonts w:ascii="Cambria Math" w:hAnsi="Cambria Math" w:cs="Times New Roman"/>
              <w:sz w:val="24"/>
              <w:szCs w:val="24"/>
            </w:rPr>
            <m:t>,  (3а)</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rsidR="00B46549" w:rsidRPr="006270B2" w:rsidRDefault="00D853C7" w:rsidP="00B46549">
      <w:pPr>
        <w:spacing w:after="0" w:line="312" w:lineRule="auto"/>
        <w:ind w:left="2694"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СУММ(ДОЛЯ АМОРТ)</m:t>
            </m:r>
          </m:e>
          <m:sub>
            <m:r>
              <w:rPr>
                <w:rFonts w:ascii="Cambria Math" w:hAnsi="Cambria Math" w:cs="Times New Roman"/>
                <w:sz w:val="24"/>
                <w:szCs w:val="24"/>
              </w:rPr>
              <m:t>n-1</m:t>
            </m:r>
          </m:sub>
        </m:sSub>
      </m:oMath>
      <w:r w:rsidR="00B46549" w:rsidRPr="006270B2">
        <w:rPr>
          <w:rFonts w:ascii="Times New Roman" w:hAnsi="Times New Roman" w:cs="Times New Roman"/>
          <w:sz w:val="24"/>
          <w:szCs w:val="24"/>
        </w:rPr>
        <w:t xml:space="preserve">- сумма долей частичного погашения номинала с даты размещения выпуска до даты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 xml:space="preserve"> (не включая долю частичного погашения номинала в составе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(4)</w:t>
      </w:r>
    </w:p>
    <w:p w:rsidR="00B46549" w:rsidRPr="006270B2" w:rsidRDefault="00D853C7" w:rsidP="00B46549">
      <w:pPr>
        <w:spacing w:before="60" w:after="0" w:line="240" w:lineRule="auto"/>
        <w:ind w:left="426" w:firstLine="283"/>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lang w:val="en-US"/>
                </w:rPr>
                <m:t>n</m:t>
              </m:r>
            </m:sub>
          </m:sSub>
          <m:r>
            <w:rPr>
              <w:rFonts w:ascii="Cambria Math" w:hAnsi="Cambria Math" w:cs="Times New Roman"/>
              <w:sz w:val="24"/>
              <w:szCs w:val="24"/>
            </w:rPr>
            <m:t>=</m:t>
          </m:r>
          <m:r>
            <m:rPr>
              <m:sty m:val="p"/>
            </m:rPr>
            <w:rPr>
              <w:rFonts w:ascii="Cambria Math" w:hAnsi="Cambria Math" w:cs="Times New Roman"/>
              <w:sz w:val="24"/>
              <w:szCs w:val="24"/>
              <w:lang w:val="en-US"/>
            </w:rPr>
            <m:t>max⁡</m:t>
          </m:r>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НОМИНАЛ ×</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xml:space="preserve">; </m:t>
          </m:r>
        </m:oMath>
      </m:oMathPara>
    </w:p>
    <w:p w:rsidR="00B46549" w:rsidRPr="006270B2" w:rsidRDefault="00B46549" w:rsidP="00B46549">
      <w:pPr>
        <w:spacing w:after="0" w:line="240" w:lineRule="auto"/>
        <w:rPr>
          <w:rFonts w:ascii="Times New Roman" w:hAnsi="Times New Roman" w:cs="Times New Roman"/>
          <w:sz w:val="24"/>
          <w:szCs w:val="24"/>
        </w:rPr>
      </w:pPr>
      <w:r w:rsidRPr="006270B2">
        <w:rPr>
          <w:rFonts w:ascii="Times New Roman" w:hAnsi="Times New Roman" w:cs="Times New Roman"/>
          <w:sz w:val="24"/>
          <w:szCs w:val="24"/>
        </w:rPr>
        <w:t xml:space="preserve">                                 </w:t>
      </w:r>
      <m:oMath>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(4)</m:t>
        </m:r>
      </m:oMath>
    </w:p>
    <w:p w:rsidR="00B46549" w:rsidRPr="006270B2" w:rsidRDefault="00B46549" w:rsidP="00B46549">
      <w:pPr>
        <w:spacing w:after="0" w:line="240" w:lineRule="auto"/>
        <w:ind w:left="2825" w:firstLine="708"/>
        <w:jc w:val="both"/>
        <w:rPr>
          <w:rFonts w:ascii="Times New Roman" w:hAnsi="Times New Roman" w:cs="Times New Roman"/>
          <w:sz w:val="24"/>
          <w:szCs w:val="24"/>
        </w:rPr>
      </w:pPr>
    </w:p>
    <w:p w:rsidR="00B46549" w:rsidRPr="006270B2" w:rsidRDefault="00D853C7" w:rsidP="00B46549">
      <w:pPr>
        <w:spacing w:after="0" w:line="312" w:lineRule="auto"/>
        <w:ind w:left="3533"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rPr>
              <m:t>n</m:t>
            </m:r>
          </m:sub>
        </m:sSub>
      </m:oMath>
      <w:r w:rsidR="00B46549" w:rsidRPr="006270B2">
        <w:rPr>
          <w:rFonts w:ascii="Times New Roman" w:hAnsi="Times New Roman" w:cs="Times New Roman"/>
          <w:sz w:val="24"/>
          <w:szCs w:val="24"/>
        </w:rPr>
        <w:t>- искомая величина частичного погашения номинала в дату соответствующего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НОМИНАЛ</m:t>
        </m:r>
      </m:oMath>
      <w:r w:rsidRPr="006270B2">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w:lastRenderedPageBreak/>
          <m:t xml:space="preserve">ДОЛЯ </m:t>
        </m:r>
        <m:sSub>
          <m:sSubPr>
            <m:ctrlPr>
              <w:rPr>
                <w:rFonts w:ascii="Cambria Math" w:hAnsi="Cambria Math" w:cs="Times New Roman"/>
                <w:i/>
                <w:sz w:val="24"/>
                <w:szCs w:val="24"/>
              </w:rPr>
            </m:ctrlPr>
          </m:sSubPr>
          <m:e>
            <m:r>
              <w:rPr>
                <w:rFonts w:ascii="Cambria Math" w:hAnsi="Cambria Math" w:cs="Times New Roman"/>
                <w:sz w:val="24"/>
                <w:szCs w:val="24"/>
              </w:rPr>
              <m:t>АМОРТ</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доля частичного погашения номинала в дату денежного потока n.</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Величина переменной ставки купона.</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B46549" w:rsidRPr="006270B2" w:rsidRDefault="00B46549" w:rsidP="006421BE">
      <w:pPr>
        <w:pStyle w:val="ad"/>
        <w:numPr>
          <w:ilvl w:val="0"/>
          <w:numId w:val="81"/>
        </w:numPr>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B46549" w:rsidRPr="006270B2" w:rsidRDefault="00B46549" w:rsidP="006421BE">
      <w:pPr>
        <w:pStyle w:val="ad"/>
        <w:numPr>
          <w:ilvl w:val="0"/>
          <w:numId w:val="81"/>
        </w:numPr>
        <w:spacing w:after="12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прочих ценных бумаг – исходя из ставки, заданной для наиболее позднего купонного периода.</w:t>
      </w:r>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ставок выполняется отдельно для каждого купонного периода. </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6270B2">
        <w:rPr>
          <w:rStyle w:val="af5"/>
          <w:rFonts w:ascii="Times New Roman" w:hAnsi="Times New Roman" w:cs="Times New Roman"/>
          <w:sz w:val="24"/>
          <w:szCs w:val="24"/>
        </w:rPr>
        <w:footnoteReference w:id="25"/>
      </w:r>
      <w:r w:rsidRPr="006270B2">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инфляции</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прогнозных значений инфляции (ПРОГНОЗ ИПЦ) используются значения:</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«вмененной» инфляции (далее также – ВИПЦ, INF);</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экспертный прогноз о будущих значениях инфляции - в случае отсутствия значения «вмененной» инфляции для соответствующих периодов.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5"/>
          <w:rFonts w:ascii="Times New Roman" w:hAnsi="Times New Roman" w:cs="Times New Roman"/>
          <w:sz w:val="24"/>
          <w:szCs w:val="24"/>
        </w:rPr>
        <w:footnoteReference w:id="26"/>
      </w:r>
      <w:r w:rsidRPr="006270B2">
        <w:rPr>
          <w:rFonts w:ascii="Times New Roman" w:hAnsi="Times New Roman" w:cs="Times New Roman"/>
          <w:sz w:val="24"/>
          <w:szCs w:val="24"/>
        </w:rPr>
        <w:t xml:space="preserve">. </w:t>
      </w:r>
    </w:p>
    <w:p w:rsidR="00807F7F" w:rsidRPr="002049C6"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Для всех периодов, дата начала которых не превышает 2028 год (год погашения выпуска ОФЗ 52002RMFS), в качестве прогноза инфляции используется значение «вмененной» инфляции для выпуска ОФЗ 52002RMFS, рассчитанное по формуле (5) как разница между Ставкой КБД в точке, соответствующей сроку до погашения выпуска ОФЗ 52002RMFS, и  средневзвешенной доходностью к погашению этого же выпуска:</w:t>
      </w:r>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D853C7"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r>
            <w:rPr>
              <w:rFonts w:ascii="Cambria Math" w:hAnsi="Cambria Math" w:cs="Times New Roman"/>
              <w:sz w:val="24"/>
              <w:szCs w:val="24"/>
            </w:rPr>
            <m:t>,                                      (5)</m:t>
          </m:r>
        </m:oMath>
      </m:oMathPara>
    </w:p>
    <w:p w:rsidR="00807F7F" w:rsidRPr="002049C6"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D853C7"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(6)</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D853C7"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(7)</m:t>
          </m:r>
        </m:oMath>
      </m:oMathPara>
    </w:p>
    <w:p w:rsidR="00807F7F" w:rsidRPr="00AE46C8" w:rsidRDefault="00807F7F" w:rsidP="00807F7F">
      <w:pPr>
        <w:spacing w:after="0" w:line="312" w:lineRule="auto"/>
        <w:jc w:val="both"/>
        <w:rPr>
          <w:rFonts w:ascii="Times New Roman" w:hAnsi="Times New Roman" w:cs="Times New Roman"/>
          <w:i/>
          <w:sz w:val="24"/>
          <w:szCs w:val="24"/>
        </w:rPr>
      </w:pPr>
    </w:p>
    <w:p w:rsidR="00807F7F" w:rsidRPr="00AE46C8" w:rsidRDefault="00D853C7"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52001RMFS, рассчитанное по формуле (5) с точностью до 2 знаков после запятой – результат расчета по формуле (5) соответствует значению в процентах;</w:t>
      </w:r>
    </w:p>
    <w:p w:rsidR="00807F7F" w:rsidRPr="00AE46C8" w:rsidRDefault="00D853C7"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D853C7"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807F7F" w:rsidRPr="00AE46C8" w:rsidRDefault="00D853C7"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807F7F" w:rsidRPr="00AE46C8" w:rsidRDefault="00D853C7"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Для всех периодов, начинающихся в промежутке с 2029г. до 2030г. (включая), в качестве прогноза инфляции используется значение, рассчитанное по формуле (8), исходя из значений «вмененной» инфляции выпусков ОФЗ 52002RMFS и 52003RMFS:</w:t>
      </w:r>
    </w:p>
    <w:p w:rsidR="00807F7F" w:rsidRPr="00AE46C8" w:rsidRDefault="00D853C7"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D853C7"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(9)</m:t>
          </m:r>
        </m:oMath>
      </m:oMathPara>
    </w:p>
    <w:p w:rsidR="00807F7F" w:rsidRPr="00AE46C8" w:rsidRDefault="00807F7F" w:rsidP="00807F7F">
      <w:pPr>
        <w:spacing w:before="120" w:after="120" w:line="312" w:lineRule="auto"/>
        <w:jc w:val="both"/>
        <w:rPr>
          <w:rFonts w:ascii="Times New Roman" w:hAnsi="Times New Roman" w:cs="Times New Roman"/>
          <w:i/>
          <w:sz w:val="24"/>
          <w:szCs w:val="24"/>
        </w:rPr>
      </w:pPr>
    </w:p>
    <w:p w:rsidR="00807F7F" w:rsidRPr="00AE46C8" w:rsidRDefault="00D853C7"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D853C7"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D853C7"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807F7F" w:rsidRPr="00AE46C8" w:rsidRDefault="00D853C7"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807F7F" w:rsidRPr="00AE46C8" w:rsidRDefault="00D853C7"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2031г. до 2032г. (включая), в качестве прогноза инфляции используется значение, рассчитанное по формуле (10), исходя из значений «вмененной» инфляции выпусков ОФЗ 52003RMFS и 52004RMFS:</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D853C7"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52004</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m:t>
          </m:r>
          <m:r>
            <w:rPr>
              <w:rFonts w:ascii="Cambria Math" w:hAnsi="Cambria Math" w:cs="Times New Roman"/>
              <w:sz w:val="24"/>
              <w:szCs w:val="24"/>
              <w:lang w:val="en-US"/>
            </w:rPr>
            <m:t>10</m:t>
          </m:r>
          <m:r>
            <w:rPr>
              <w:rFonts w:ascii="Cambria Math" w:hAnsi="Cambria Math" w:cs="Times New Roman"/>
              <w:sz w:val="24"/>
              <w:szCs w:val="24"/>
            </w:rPr>
            <m:t>)</m:t>
          </m:r>
        </m:oMath>
      </m:oMathPara>
    </w:p>
    <w:p w:rsidR="00AE46C8" w:rsidRDefault="00AE46C8" w:rsidP="00807F7F">
      <w:pPr>
        <w:spacing w:after="0" w:line="312" w:lineRule="auto"/>
        <w:jc w:val="both"/>
        <w:rPr>
          <w:rFonts w:ascii="Times New Roman" w:hAnsi="Times New Roman" w:cs="Times New Roman"/>
          <w:sz w:val="24"/>
          <w:szCs w:val="24"/>
          <w:lang w:val="en-US"/>
        </w:rPr>
      </w:pPr>
    </w:p>
    <w:p w:rsidR="00AE46C8" w:rsidRDefault="00AE46C8" w:rsidP="00807F7F">
      <w:pPr>
        <w:spacing w:after="0" w:line="312" w:lineRule="auto"/>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D853C7"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52004</m:t>
              </m:r>
            </m:sub>
          </m:sSub>
          <m:r>
            <w:rPr>
              <w:rFonts w:ascii="Cambria Math" w:hAnsi="Cambria Math" w:cs="Times New Roman"/>
              <w:sz w:val="24"/>
              <w:szCs w:val="24"/>
            </w:rPr>
            <m:t>,                                     (</m:t>
          </m:r>
          <m:r>
            <w:rPr>
              <w:rFonts w:ascii="Cambria Math" w:hAnsi="Cambria Math" w:cs="Times New Roman"/>
              <w:sz w:val="24"/>
              <w:szCs w:val="24"/>
              <w:lang w:val="en-US"/>
            </w:rPr>
            <m:t>11</m:t>
          </m:r>
          <m:r>
            <w:rPr>
              <w:rFonts w:ascii="Cambria Math" w:hAnsi="Cambria Math" w:cs="Times New Roman"/>
              <w:sz w:val="24"/>
              <w:szCs w:val="24"/>
            </w:rPr>
            <m:t>)</m:t>
          </m:r>
        </m:oMath>
      </m:oMathPara>
    </w:p>
    <w:p w:rsidR="00807F7F" w:rsidRPr="00AE46C8" w:rsidRDefault="00D853C7"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D853C7"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52004RMFS, рассчитанное по формуле (11) с точностью до 2 знаков после запятой – результат расчета по формуле (11) соответствует значению в процентах;</w:t>
      </w:r>
    </w:p>
    <w:p w:rsidR="00807F7F" w:rsidRPr="00AE46C8" w:rsidRDefault="00D853C7"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52003RMFS, 52004RMFS, рассчитанное в годах с точностью до 4-х (четырех) знаков после запятой;</w:t>
      </w:r>
    </w:p>
    <w:p w:rsidR="00807F7F" w:rsidRPr="00AE46C8" w:rsidRDefault="00D853C7"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52003RMFS, 52004RMFS;</w:t>
      </w:r>
    </w:p>
    <w:p w:rsidR="00807F7F" w:rsidRPr="00AE46C8" w:rsidRDefault="00D853C7"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средневзвешенная доходность к погашению выпусков ОФЗ 52003RMFS, 52004RMFS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left="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12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AE46C8">
        <w:rPr>
          <w:rFonts w:ascii="Times New Roman" w:eastAsiaTheme="minorEastAsia" w:hAnsi="Times New Roman" w:cs="Times New Roman"/>
          <w:sz w:val="24"/>
          <w:szCs w:val="24"/>
        </w:rPr>
        <w:t>,</w:t>
      </w:r>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oMath>
      <w:r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oMath>
      <w:r w:rsidRPr="00AE46C8">
        <w:rPr>
          <w:rFonts w:ascii="Times New Roman" w:hAnsi="Times New Roman" w:cs="Times New Roman"/>
          <w:sz w:val="24"/>
          <w:szCs w:val="24"/>
        </w:rPr>
        <w:t xml:space="preserve"> значения показателей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oMath>
      <w:r w:rsidRPr="00AE46C8">
        <w:rPr>
          <w:rFonts w:ascii="Times New Roman" w:hAnsi="Times New Roman" w:cs="Times New Roman"/>
          <w:sz w:val="24"/>
          <w:szCs w:val="24"/>
        </w:rPr>
        <w:t>,</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≤2032</m:t>
            </m:r>
          </m:sub>
        </m:sSub>
      </m:oMath>
      <w:r w:rsidRPr="00AE46C8">
        <w:rPr>
          <w:rFonts w:ascii="Times New Roman" w:hAnsi="Times New Roman" w:cs="Times New Roman"/>
          <w:sz w:val="24"/>
          <w:szCs w:val="24"/>
        </w:rPr>
        <w:t>, которые в результате их расчета по формулам (5), (7), (9), (11) являются значениями в процентах, переводятся в значения в долях единицы (путем деления каждого из них на 100 - что явно отражено в формулах (6), (8), (10)). Результат расчета по формулам (6), (8), (10) соответствует значению в процентах, округленному до 2 знаков после запятой.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с 2033 г., в качестве прогноза инфляции используется экспертный прогноз инфляции.</w:t>
      </w:r>
    </w:p>
    <w:p w:rsidR="00807F7F" w:rsidRPr="00AE46C8" w:rsidRDefault="00807F7F" w:rsidP="00807F7F">
      <w:pPr>
        <w:spacing w:after="0" w:line="312" w:lineRule="auto"/>
        <w:ind w:firstLine="708"/>
        <w:jc w:val="both"/>
        <w:rPr>
          <w:rFonts w:ascii="Times New Roman" w:hAnsi="Times New Roman" w:cs="Times New Roman"/>
          <w:color w:val="FF0000"/>
          <w:sz w:val="24"/>
          <w:szCs w:val="24"/>
        </w:rPr>
      </w:pPr>
      <w:r w:rsidRPr="00AE46C8">
        <w:rPr>
          <w:rFonts w:ascii="Times New Roman" w:hAnsi="Times New Roman" w:cs="Times New Roman"/>
          <w:sz w:val="24"/>
          <w:szCs w:val="24"/>
        </w:rPr>
        <w:t xml:space="preserve">Если срок погашения долгового инструмента не превышает 2034 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В остальных случаях (помимо инфляции используются иные ненаблюдаемые данные или срок погашения превышает 2034 г.) </w:t>
      </w:r>
      <w:r w:rsidRPr="00AE46C8">
        <w:rPr>
          <w:rFonts w:ascii="Times New Roman" w:hAnsi="Times New Roman" w:cs="Times New Roman"/>
          <w:sz w:val="24"/>
          <w:szCs w:val="24"/>
        </w:rPr>
        <w:lastRenderedPageBreak/>
        <w:t xml:space="preserve">влияние экспертного прогноза инфляции признается значительным, расчетная цена ценной бумаги </w:t>
      </w:r>
      <w:r w:rsidRPr="00AE46C8">
        <w:rPr>
          <w:rFonts w:ascii="Times New Roman" w:hAnsi="Times New Roman" w:cs="Times New Roman"/>
          <w:color w:val="FF0000"/>
          <w:sz w:val="24"/>
          <w:szCs w:val="24"/>
        </w:rPr>
        <w:t>классифицируется в уровень 3.</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2"/>
          <w:numId w:val="50"/>
        </w:numPr>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 Прогнозные значения прочих переменных параметров</w:t>
      </w: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RUONIA</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ROISfix со сроками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MosPrime Rate со сроками «overnight»,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ключевая ставка Центрального банка Российской Федерации</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до одного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рассчитывается по формуле (12)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D853C7"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(12)</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D853C7"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(13)</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D853C7" w:rsidP="00807F7F">
      <w:pPr>
        <w:spacing w:after="0" w:line="312" w:lineRule="auto"/>
        <w:ind w:left="1701" w:firstLine="708"/>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(14)</m:t>
          </m:r>
        </m:oMath>
      </m:oMathPara>
    </w:p>
    <w:p w:rsidR="00807F7F" w:rsidRPr="00AE46C8" w:rsidRDefault="00807F7F" w:rsidP="00807F7F">
      <w:pPr>
        <w:spacing w:after="0" w:line="312" w:lineRule="auto"/>
        <w:ind w:firstLine="708"/>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D853C7"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807F7F" w:rsidRPr="00AE46C8" w:rsidRDefault="00D853C7"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xml:space="preserve">- значение «средней процентной маржи над стоимостью фондирования», рассчитанное по формуле (13) на дату оценки инструмента как среднее арифметическое значений показателя </w:t>
      </w:r>
      <w:r w:rsidR="00807F7F" w:rsidRPr="00AE46C8">
        <w:rPr>
          <w:rFonts w:ascii="Times New Roman" w:hAnsi="Times New Roman" w:cs="Times New Roman"/>
          <w:sz w:val="24"/>
          <w:szCs w:val="24"/>
        </w:rPr>
        <w:lastRenderedPageBreak/>
        <w:t>«процентной маржи над стоимостью фондирования», рассчитанных по формуле (14), по корзине выпусков ОФЗ-ПК;</w:t>
      </w:r>
    </w:p>
    <w:p w:rsidR="00807F7F" w:rsidRPr="00AE46C8" w:rsidRDefault="00D853C7"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значение «процентной маржи над стоимостью фондирования», рассчитанное по формуле (14) для выпуска ОФЗ-ПК, входящего в корзину выпусков ОФЗ-ПК;</w:t>
      </w:r>
    </w:p>
    <w:p w:rsidR="00807F7F" w:rsidRPr="00AE46C8" w:rsidRDefault="00D853C7"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 xml:space="preserve"> принимается равной 1.60%);</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P</m:t>
        </m:r>
      </m:oMath>
      <w:r w:rsidRPr="00AE46C8">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t</m:t>
        </m:r>
      </m:oMath>
      <w:r w:rsidRPr="00AE46C8">
        <w:rPr>
          <w:rFonts w:ascii="Times New Roman" w:hAnsi="Times New Roman" w:cs="Times New Roman"/>
          <w:sz w:val="24"/>
          <w:szCs w:val="24"/>
        </w:rPr>
        <w:tab/>
        <w:t>- средневзвешенный срок до погашения конкретного выпуска ОФЗ-ПК.</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426"/>
        <w:jc w:val="both"/>
        <w:rPr>
          <w:rFonts w:ascii="Times New Roman" w:hAnsi="Times New Roman" w:cs="Times New Roman"/>
          <w:sz w:val="24"/>
          <w:szCs w:val="24"/>
        </w:rPr>
      </w:pPr>
      <w:r w:rsidRPr="00AE46C8">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включает следующие выпуски: 29006RMFS; 29007RMFS; 29008RMFS; 29009RMFS; 29010RMFS; 29013RMFS; 29014RMFS; 29015RMFS; 29016RMFS; 29017RMFS; 29018RMFS; 29019RMFS; 29020RMFS; 29021RMFS; 29022RMFS; 29023RMFS; 24021RMFS.</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567"/>
        <w:jc w:val="both"/>
        <w:rPr>
          <w:rFonts w:ascii="Times New Roman" w:eastAsiaTheme="minorEastAsia" w:hAnsi="Times New Roman" w:cs="Times New Roman"/>
          <w:iCs/>
          <w:color w:val="000000" w:themeColor="text1"/>
          <w:sz w:val="24"/>
          <w:szCs w:val="24"/>
        </w:rPr>
      </w:pPr>
      <w:r w:rsidRPr="00AE46C8">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 xml:space="preserve">, пересматривается Управляющей компанией Д.У. ПИФ при </w:t>
      </w:r>
      <w:r w:rsidRPr="00AE46C8">
        <w:rPr>
          <w:rFonts w:ascii="Times New Roman" w:hAnsi="Times New Roman" w:cs="Times New Roman"/>
          <w:sz w:val="24"/>
          <w:szCs w:val="24"/>
        </w:rPr>
        <w:t>размещении новых выпусков ОФЗ-ПК.</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r w:rsidRPr="00AE46C8">
        <w:rPr>
          <w:rFonts w:ascii="Times New Roman" w:hAnsi="Times New Roman" w:cs="Times New Roman"/>
          <w:sz w:val="24"/>
          <w:szCs w:val="24"/>
        </w:rPr>
        <w:t xml:space="preserve"> и дата начала его применения устанавливаются Управляющей компанией Д.У. ПИФ по согласованию со Специализированным депозитарием и не требуют оперативного внесения соответствующих изменений в настоящую Методику (утверждения новой редакции Методики).</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Выпуск ОФЗ-ПК, исключается из расчета </w:t>
      </w:r>
      <m:oMath>
        <m:r>
          <m:rPr>
            <m:sty m:val="p"/>
          </m:rPr>
          <w:rPr>
            <w:rFonts w:ascii="Cambria Math" w:hAnsi="Cambria Math" w:cs="Times New Roman"/>
            <w:sz w:val="24"/>
            <w:szCs w:val="24"/>
          </w:rPr>
          <m:t xml:space="preserve"> ср</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CoF</m:t>
            </m:r>
          </m:sub>
        </m:sSub>
      </m:oMath>
      <w:r w:rsidRPr="00AE46C8">
        <w:rPr>
          <w:rFonts w:ascii="Times New Roman" w:hAnsi="Times New Roman" w:cs="Times New Roman"/>
          <w:sz w:val="24"/>
          <w:szCs w:val="24"/>
        </w:rPr>
        <w:t xml:space="preserve"> при наступлении наиболее ранней из дат:</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погашения выпуска;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начала купонного периода, с которого установлены ранее неопределенные ставки купона на весь ожидаемый срок обращения ОФЗ-ПК.</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trike/>
          <w:sz w:val="24"/>
          <w:szCs w:val="24"/>
        </w:rPr>
      </w:pPr>
      <w:r w:rsidRPr="00AE46C8">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установленном Правилами определения СЧА для определения справедливой цены уровня 1.</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 xml:space="preserve">Если на дату расчета 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8.05%.</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709"/>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ставка ROISfix со сроками 2 месяца, 3 месяца, 6 месяцев;</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ставка MosPrime Rate со сроками 2 месяца, 3 месяца, 6 месяцев;</w:t>
      </w:r>
    </w:p>
    <w:p w:rsidR="00807F7F" w:rsidRPr="00AE46C8" w:rsidRDefault="00807F7F" w:rsidP="00807F7F">
      <w:pPr>
        <w:pStyle w:val="ad"/>
        <w:numPr>
          <w:ilvl w:val="0"/>
          <w:numId w:val="51"/>
        </w:numPr>
        <w:spacing w:after="0" w:line="312" w:lineRule="auto"/>
        <w:ind w:left="709" w:firstLine="0"/>
        <w:contextualSpacing w:val="0"/>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рассчитывается по формуле (15)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D853C7"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(15)</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p>
    <w:p w:rsidR="00807F7F" w:rsidRPr="00AE46C8" w:rsidRDefault="00D853C7"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807F7F" w:rsidRPr="00AE46C8">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807F7F" w:rsidRPr="00AE46C8" w:rsidRDefault="00D853C7"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807F7F" w:rsidRPr="00AE46C8">
        <w:rPr>
          <w:rFonts w:ascii="Times New Roman" w:hAnsi="Times New Roman" w:cs="Times New Roman"/>
          <w:sz w:val="24"/>
          <w:szCs w:val="24"/>
        </w:rPr>
        <w:tab/>
        <w:t>- значение Ставки КБД в точке, соответствующей сроку в 0.0027 года.</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AE46C8">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 порядке, установленном в п.1.2. настоящей Методики.</w:t>
      </w:r>
    </w:p>
    <w:p w:rsidR="00807F7F" w:rsidRPr="00AE46C8" w:rsidRDefault="00807F7F" w:rsidP="00807F7F">
      <w:pPr>
        <w:spacing w:after="0" w:line="312" w:lineRule="auto"/>
        <w:ind w:left="141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средств свыше 2 лет).</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свыше 2 лет;</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доходность к погашению выпуска ОФЗ.</w:t>
      </w:r>
    </w:p>
    <w:p w:rsidR="00807F7F" w:rsidRPr="00AE46C8" w:rsidRDefault="00807F7F" w:rsidP="00807F7F">
      <w:pPr>
        <w:spacing w:after="0" w:line="312" w:lineRule="auto"/>
        <w:ind w:firstLine="707"/>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 xml:space="preserve">Примечание: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567"/>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прочих переменных параметров (помимо ставок денежного рынка).</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AE46C8">
        <w:rPr>
          <w:rStyle w:val="af5"/>
          <w:rFonts w:ascii="Times New Roman" w:hAnsi="Times New Roman" w:cs="Times New Roman"/>
          <w:sz w:val="24"/>
          <w:szCs w:val="24"/>
        </w:rPr>
        <w:footnoteReference w:id="27"/>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567"/>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ind w:left="0" w:firstLine="0"/>
        <w:jc w:val="both"/>
        <w:rPr>
          <w:rFonts w:ascii="Times New Roman" w:hAnsi="Times New Roman" w:cs="Times New Roman"/>
          <w:b/>
          <w:sz w:val="24"/>
          <w:szCs w:val="24"/>
        </w:rPr>
      </w:pPr>
      <w:r w:rsidRPr="00AE46C8">
        <w:rPr>
          <w:rFonts w:ascii="Times New Roman" w:hAnsi="Times New Roman" w:cs="Times New Roman"/>
          <w:b/>
          <w:sz w:val="24"/>
          <w:szCs w:val="24"/>
        </w:rPr>
        <w:t xml:space="preserve"> Определение ставки дисконтирования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Ставка дисконтирования будущих денежных потоков определяется для долговой ценной бумаги на каждую дату расчета справедливой стоимости.</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экспертное значение кредитного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п.3. настоящей Методики – если не задано экспертное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для государственных ценных бумаг (только для федеральных ценных бумаг) медианное значение кредитного спреда принимается равным 0.</w:t>
      </w:r>
    </w:p>
    <w:p w:rsidR="00807F7F" w:rsidRPr="00AE46C8" w:rsidRDefault="00807F7F" w:rsidP="00807F7F">
      <w:pPr>
        <w:spacing w:after="0" w:line="312" w:lineRule="auto"/>
        <w:ind w:left="708" w:firstLine="372"/>
        <w:jc w:val="both"/>
        <w:rPr>
          <w:rFonts w:ascii="Times New Roman" w:hAnsi="Times New Roman" w:cs="Times New Roman"/>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807F7F" w:rsidRPr="00AE46C8" w:rsidRDefault="00807F7F" w:rsidP="00807F7F">
      <w:pPr>
        <w:spacing w:after="0" w:line="312" w:lineRule="auto"/>
        <w:ind w:left="567"/>
        <w:jc w:val="both"/>
        <w:rPr>
          <w:rFonts w:ascii="Times New Roman" w:hAnsi="Times New Roman" w:cs="Times New Roman"/>
          <w:sz w:val="24"/>
          <w:szCs w:val="24"/>
        </w:rPr>
      </w:pPr>
    </w:p>
    <w:p w:rsidR="00807F7F" w:rsidRPr="00AE46C8" w:rsidRDefault="00807F7F" w:rsidP="00807F7F">
      <w:pPr>
        <w:pStyle w:val="ad"/>
        <w:numPr>
          <w:ilvl w:val="0"/>
          <w:numId w:val="50"/>
        </w:numPr>
        <w:spacing w:after="0" w:line="360" w:lineRule="auto"/>
        <w:jc w:val="both"/>
        <w:rPr>
          <w:rFonts w:ascii="Times New Roman" w:hAnsi="Times New Roman" w:cs="Times New Roman"/>
          <w:b/>
          <w:color w:val="C00000"/>
          <w:sz w:val="24"/>
          <w:szCs w:val="24"/>
        </w:rPr>
      </w:pPr>
      <w:r w:rsidRPr="00AE46C8">
        <w:rPr>
          <w:rFonts w:ascii="Times New Roman" w:hAnsi="Times New Roman" w:cs="Times New Roman"/>
          <w:b/>
          <w:color w:val="C00000"/>
          <w:sz w:val="24"/>
          <w:szCs w:val="24"/>
        </w:rPr>
        <w:t>Регламент расчета кредитного спреда для долговых инструментов</w:t>
      </w:r>
    </w:p>
    <w:p w:rsidR="00807F7F" w:rsidRPr="00AE46C8" w:rsidRDefault="00807F7F" w:rsidP="00807F7F">
      <w:pPr>
        <w:pStyle w:val="ad"/>
        <w:spacing w:after="0" w:line="360" w:lineRule="auto"/>
        <w:ind w:left="510"/>
        <w:jc w:val="both"/>
        <w:rPr>
          <w:rFonts w:ascii="Times New Roman" w:hAnsi="Times New Roman" w:cs="Times New Roman"/>
          <w:b/>
          <w:color w:val="C00000"/>
          <w:sz w:val="24"/>
          <w:szCs w:val="24"/>
        </w:rPr>
      </w:pP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В соответствии с настоящим регламентом кредитный спред рассчитывается для:</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зависимости от наличия или отсутствия кредитного рейтинга у выпуска</w:t>
      </w:r>
      <w:r w:rsidRPr="00AE46C8">
        <w:rPr>
          <w:rStyle w:val="af5"/>
          <w:rFonts w:ascii="Times New Roman" w:hAnsi="Times New Roman" w:cs="Times New Roman"/>
          <w:sz w:val="24"/>
          <w:szCs w:val="24"/>
        </w:rPr>
        <w:footnoteReference w:id="28"/>
      </w:r>
      <w:r w:rsidRPr="00AE46C8">
        <w:rPr>
          <w:rFonts w:ascii="Times New Roman" w:hAnsi="Times New Roman" w:cs="Times New Roman"/>
          <w:sz w:val="24"/>
          <w:szCs w:val="24"/>
        </w:rPr>
        <w:t xml:space="preserve"> (а в его отсутствии у эмитента или поручителя или заемщика по выпуску (применительно к SPV)) долговой ценной бумаги, определяется принадлежность ценной бумаги к одной из четырех рейтинговых групп, предусмотренных настоящим Регламентом;</w:t>
      </w:r>
    </w:p>
    <w:p w:rsidR="00807F7F" w:rsidRPr="00AE46C8" w:rsidRDefault="00807F7F" w:rsidP="00807F7F">
      <w:pPr>
        <w:pStyle w:val="ad"/>
        <w:numPr>
          <w:ilvl w:val="0"/>
          <w:numId w:val="48"/>
        </w:numPr>
        <w:spacing w:after="0" w:line="312" w:lineRule="auto"/>
        <w:ind w:left="1134"/>
        <w:jc w:val="both"/>
        <w:rPr>
          <w:rFonts w:ascii="Times New Roman" w:hAnsi="Times New Roman" w:cs="Times New Roman"/>
          <w:sz w:val="24"/>
          <w:szCs w:val="24"/>
        </w:rPr>
      </w:pPr>
      <w:r w:rsidRPr="00AE46C8">
        <w:rPr>
          <w:rFonts w:ascii="Times New Roman" w:hAnsi="Times New Roman" w:cs="Times New Roman"/>
          <w:sz w:val="24"/>
          <w:szCs w:val="24"/>
        </w:rPr>
        <w:t xml:space="preserve">минимальное, максимальное и медианное значения кредитных спредов для долговой ценной бумаги принимаются равными соответствующим значениям </w:t>
      </w:r>
      <w:r w:rsidRPr="00AE46C8">
        <w:rPr>
          <w:rFonts w:ascii="Times New Roman" w:hAnsi="Times New Roman" w:cs="Times New Roman"/>
          <w:sz w:val="24"/>
          <w:szCs w:val="24"/>
        </w:rPr>
        <w:lastRenderedPageBreak/>
        <w:t>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пунктами 3.4-3.5.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Рейтинговые группы</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целей определения кредитного спреда вводятся следующие рейтинговые группы:</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sz w:val="24"/>
          <w:szCs w:val="24"/>
        </w:rPr>
        <w:t xml:space="preserve"> – наивысший/максимальный уровень кредитоспособности, финансовой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AAA (RU)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sz w:val="24"/>
          <w:szCs w:val="24"/>
        </w:rPr>
        <w:t>Долговые инструменты, выпущенные Министерством финансов Российской Федерации, относятся к рейтинговой группе I.</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II</w:t>
      </w:r>
      <w:r w:rsidRPr="00AE46C8">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A-(RU) до AA+(RU)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r w:rsidRPr="00AE46C8">
        <w:rPr>
          <w:rFonts w:ascii="Times New Roman" w:hAnsi="Times New Roman" w:cs="Times New Roman"/>
          <w:sz w:val="24"/>
          <w:szCs w:val="24"/>
        </w:rPr>
        <w:t xml:space="preserve"> – средний уровень кредитоспособности, финансовой надежности (от умеренно низкого до среднего),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BB+(RU) до BBB+(RU)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b/>
          <w:sz w:val="24"/>
          <w:szCs w:val="24"/>
          <w:lang w:val="en-US"/>
        </w:rPr>
        <w:t>V</w:t>
      </w:r>
      <w:r w:rsidRPr="00AE46C8">
        <w:rPr>
          <w:rFonts w:ascii="Times New Roman" w:hAnsi="Times New Roman" w:cs="Times New Roman"/>
          <w:b/>
          <w:sz w:val="24"/>
          <w:szCs w:val="24"/>
        </w:rPr>
        <w:t>.</w:t>
      </w:r>
      <w:r w:rsidRPr="00AE46C8">
        <w:rPr>
          <w:rFonts w:ascii="Times New Roman" w:hAnsi="Times New Roman" w:cs="Times New Roman"/>
          <w:sz w:val="24"/>
          <w:szCs w:val="24"/>
        </w:rPr>
        <w:t xml:space="preserve"> В указанную рейтинговую группу включаются долговые инструменты:</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без рейтинга, присвоенного рейтинговыми агентствами, указанными в Таблице 1, или</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с рейтингом ниже BB (RU)+ (по национальной шкале АКРА (АО)), присвоенным рейтинговым агентством, указанным в Таблице 1.</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Рейтинговые группы могут быть пересмотрены при выполнении одного из следующих условий:</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внесение изменений в методику расчета и состав индексов Московской биржи;</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Проверка условий для пересмотра рейтинговых групп проводится ежеквартально.</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Порядок определения принадлежности долгового инструмента к рейтинговой группе</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rsidR="00807F7F" w:rsidRPr="00AE46C8" w:rsidRDefault="00807F7F" w:rsidP="00807F7F">
      <w:pPr>
        <w:spacing w:after="0" w:line="312" w:lineRule="auto"/>
        <w:contextualSpacing/>
        <w:jc w:val="both"/>
        <w:rPr>
          <w:rFonts w:ascii="Times New Roman" w:hAnsi="Times New Roman" w:cs="Times New Roman"/>
          <w:b/>
          <w:sz w:val="24"/>
          <w:szCs w:val="24"/>
        </w:rPr>
      </w:pPr>
    </w:p>
    <w:p w:rsidR="00807F7F" w:rsidRPr="00AE46C8" w:rsidRDefault="00807F7F" w:rsidP="00807F7F">
      <w:pPr>
        <w:spacing w:after="0" w:line="312" w:lineRule="auto"/>
        <w:jc w:val="both"/>
        <w:rPr>
          <w:rFonts w:ascii="Times New Roman" w:hAnsi="Times New Roman" w:cs="Times New Roman"/>
          <w:b/>
          <w:bCs/>
          <w:sz w:val="24"/>
          <w:szCs w:val="24"/>
        </w:rPr>
      </w:pPr>
      <w:r w:rsidRPr="00AE46C8">
        <w:rPr>
          <w:rFonts w:ascii="Times New Roman" w:hAnsi="Times New Roman" w:cs="Times New Roman"/>
          <w:b/>
          <w:sz w:val="24"/>
          <w:szCs w:val="24"/>
        </w:rPr>
        <w:t xml:space="preserve">Таблица 1. </w:t>
      </w:r>
      <w:r w:rsidRPr="00AE46C8">
        <w:rPr>
          <w:rFonts w:ascii="Times New Roman" w:hAnsi="Times New Roman" w:cs="Times New Roman"/>
          <w:b/>
          <w:bCs/>
          <w:sz w:val="24"/>
          <w:szCs w:val="24"/>
        </w:rPr>
        <w:t>Сопоставление шкал рейтинговых агентств</w:t>
      </w:r>
    </w:p>
    <w:tbl>
      <w:tblPr>
        <w:tblStyle w:val="af1"/>
        <w:tblW w:w="0" w:type="auto"/>
        <w:tblLook w:val="04A0" w:firstRow="1" w:lastRow="0" w:firstColumn="1" w:lastColumn="0" w:noHBand="0" w:noVBand="1"/>
      </w:tblPr>
      <w:tblGrid>
        <w:gridCol w:w="2093"/>
        <w:gridCol w:w="1721"/>
        <w:gridCol w:w="1823"/>
        <w:gridCol w:w="1962"/>
        <w:gridCol w:w="1972"/>
      </w:tblGrid>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Национальная шкала для Российской Федерации</w:t>
            </w:r>
          </w:p>
        </w:tc>
        <w:tc>
          <w:tcPr>
            <w:tcW w:w="1972" w:type="dxa"/>
            <w:vMerge w:val="restart"/>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Рейтинговая группа</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АКРА (АО)</w:t>
            </w:r>
          </w:p>
        </w:tc>
        <w:tc>
          <w:tcPr>
            <w:tcW w:w="1721"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АО "Эксперт РА"</w:t>
            </w:r>
          </w:p>
        </w:tc>
        <w:tc>
          <w:tcPr>
            <w:tcW w:w="182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"НКР"</w:t>
            </w:r>
          </w:p>
        </w:tc>
        <w:tc>
          <w:tcPr>
            <w:tcW w:w="1962"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"НРА"</w:t>
            </w:r>
          </w:p>
        </w:tc>
        <w:tc>
          <w:tcPr>
            <w:tcW w:w="1972" w:type="dxa"/>
            <w:vMerge/>
            <w:vAlign w:val="center"/>
          </w:tcPr>
          <w:p w:rsidR="00807F7F" w:rsidRPr="00AE46C8" w:rsidRDefault="00807F7F" w:rsidP="00127865">
            <w:pPr>
              <w:spacing w:line="312" w:lineRule="auto"/>
              <w:rPr>
                <w:rFonts w:ascii="Times New Roman" w:hAnsi="Times New Roman" w:cs="Times New Roman"/>
                <w:b/>
                <w:sz w:val="24"/>
                <w:szCs w:val="24"/>
              </w:rPr>
            </w:pP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 (RU)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rPr>
              <w:t>ruAAA</w:t>
            </w:r>
          </w:p>
        </w:tc>
        <w:tc>
          <w:tcPr>
            <w:tcW w:w="182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AAA|ru|</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 (RU), A-(RU)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ruAA+, ruAA,</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ruAA-, ruA+,</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ruA, ruA-</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A.ru, 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A|ru|, A-|ru|</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 xml:space="preserve">BBB (RU), </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ruBBB</w:t>
            </w:r>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ruBBB</w:t>
            </w:r>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lang w:val="en-US"/>
              </w:rPr>
              <w:t>ruBBB</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ruBB</w:t>
            </w:r>
            <w:r w:rsidRPr="00AE46C8">
              <w:rPr>
                <w:rFonts w:ascii="Times New Roman" w:hAnsi="Times New Roman" w:cs="Times New Roman"/>
                <w:sz w:val="24"/>
                <w:szCs w:val="24"/>
              </w:rPr>
              <w:t>+</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p>
        </w:tc>
      </w:tr>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Более низкий рейтинг / рейтинг отсутствует</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IV</w:t>
            </w:r>
          </w:p>
        </w:tc>
      </w:tr>
    </w:tbl>
    <w:p w:rsidR="00807F7F" w:rsidRPr="00AE46C8" w:rsidRDefault="00807F7F" w:rsidP="00807F7F">
      <w:pPr>
        <w:spacing w:after="0" w:line="312" w:lineRule="auto"/>
        <w:ind w:left="-127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При наличии у долговой ценной бумаги, ее эмитента или поручителя или заемщика по выпуску (применительно к SPV) нескольких рейтингов, выбирается наибольший из имеющихся актуальных кредитных рейтингов, с учетом следующего:</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или заемщика по выпуску (применительно к SPV) ценной бумаги используется наибольший из актуальных кредитных рейтингов поручителя или заемщика по выпуску (применительно к SPV), присвоенных различными рейтинговыми агентствами.</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Особенности определения кредитных спредов для I, II, III рейтинговых групп</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Кредитный спред для рейтинговых групп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рейтинг = AAA(RU))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r w:rsidRPr="00AE46C8">
        <w:rPr>
          <w:rFonts w:ascii="Times New Roman" w:hAnsi="Times New Roman" w:cs="Times New Roman"/>
          <w:sz w:val="24"/>
          <w:szCs w:val="24"/>
        </w:rPr>
        <w:t>Тикер:</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RUCBTRAAANS</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2" w:history="1">
        <w:r w:rsidRPr="00AE46C8">
          <w:rPr>
            <w:rStyle w:val="af0"/>
            <w:rFonts w:ascii="Times New Roman" w:hAnsi="Times New Roman" w:cs="Times New Roman"/>
            <w:sz w:val="24"/>
            <w:szCs w:val="24"/>
          </w:rPr>
          <w:t>https://www.moex.com/ru/index/RUCBTRAAANS</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3" w:history="1">
        <w:r w:rsidRPr="00AE46C8">
          <w:rPr>
            <w:rStyle w:val="af0"/>
            <w:rFonts w:ascii="Times New Roman" w:hAnsi="Times New Roman" w:cs="Times New Roman"/>
            <w:sz w:val="24"/>
            <w:szCs w:val="24"/>
          </w:rPr>
          <w:t>https://www.moex.com/ru/index/RUCBTRAAANS/archive/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A-(RU) ≤ рейтинг ≤ 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r w:rsidRPr="00AE46C8">
        <w:rPr>
          <w:rFonts w:ascii="Times New Roman" w:hAnsi="Times New Roman" w:cs="Times New Roman"/>
          <w:sz w:val="24"/>
          <w:szCs w:val="24"/>
        </w:rPr>
        <w:t>Тикер:</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RUCBTRA2A</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4" w:history="1">
        <w:r w:rsidRPr="00AE46C8">
          <w:rPr>
            <w:rStyle w:val="af0"/>
            <w:rFonts w:ascii="Times New Roman" w:hAnsi="Times New Roman" w:cs="Times New Roman"/>
            <w:sz w:val="24"/>
            <w:szCs w:val="24"/>
          </w:rPr>
          <w:t>https://www.moex.com/ru/index/RUCBTRA2A</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5" w:history="1">
        <w:r w:rsidRPr="00AE46C8">
          <w:rPr>
            <w:rStyle w:val="af0"/>
            <w:rFonts w:ascii="Times New Roman" w:hAnsi="Times New Roman" w:cs="Times New Roman"/>
            <w:sz w:val="24"/>
            <w:szCs w:val="24"/>
          </w:rPr>
          <w:t>https://www.moex.com/ru/index/RUCBTRA2A/archive/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0,5 года, BB+(RU) ≤ рейтинг ≤ BBB+(RU))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r w:rsidRPr="00AE46C8">
        <w:rPr>
          <w:rFonts w:ascii="Times New Roman" w:hAnsi="Times New Roman" w:cs="Times New Roman"/>
          <w:sz w:val="24"/>
          <w:szCs w:val="24"/>
        </w:rPr>
        <w:t>Тикер:</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RUCBTR2B3B</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lastRenderedPageBreak/>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6" w:history="1">
        <w:r w:rsidRPr="00AE46C8">
          <w:rPr>
            <w:rStyle w:val="af0"/>
            <w:rFonts w:ascii="Times New Roman" w:hAnsi="Times New Roman" w:cs="Times New Roman"/>
            <w:sz w:val="24"/>
            <w:szCs w:val="24"/>
          </w:rPr>
          <w:t>https://www.moex.com/ru/index/RUCBTR2B3B</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7" w:history="1">
        <w:r w:rsidRPr="00AE46C8">
          <w:rPr>
            <w:rStyle w:val="af0"/>
            <w:rFonts w:ascii="Times New Roman" w:hAnsi="Times New Roman" w:cs="Times New Roman"/>
            <w:sz w:val="24"/>
            <w:szCs w:val="24"/>
          </w:rPr>
          <w:t>https://www.moex.com/ru/index/RUCBTR2B3B/archive/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 xml:space="preserve">Расчет медианного кредитного спреда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рейтинговых групп осуществляется в следующем порядке:</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w:t>
      </w: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за каждый из 20 последних торговых дней (16):</w:t>
      </w:r>
      <w:r w:rsidRPr="00AE46C8">
        <w:rPr>
          <w:rFonts w:ascii="Times New Roman" w:hAnsi="Times New Roman" w:cs="Times New Roman"/>
          <w:b/>
          <w:sz w:val="24"/>
          <w:szCs w:val="24"/>
        </w:rPr>
        <w:t xml:space="preserve"> </w:t>
      </w:r>
    </w:p>
    <w:p w:rsidR="00807F7F" w:rsidRPr="00AE46C8" w:rsidRDefault="00D853C7"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e>
          </m:d>
          <m:r>
            <w:rPr>
              <w:rFonts w:ascii="Cambria Math" w:hAnsi="Cambria Math" w:cs="Times New Roman"/>
              <w:sz w:val="24"/>
              <w:szCs w:val="24"/>
              <w:lang w:val="en-US"/>
            </w:rPr>
            <m:t>×100</m:t>
          </m:r>
          <m:r>
            <w:rPr>
              <w:rFonts w:ascii="Cambria Math" w:hAnsi="Cambria Math" w:cs="Times New Roman"/>
              <w:sz w:val="24"/>
              <w:szCs w:val="24"/>
            </w:rPr>
            <m:t>,                                     (16)</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D853C7"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D853C7"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RUCBTRAAANS, раскрытая Московской биржей;</w:t>
      </w:r>
    </w:p>
    <w:p w:rsidR="00807F7F" w:rsidRPr="00AE46C8" w:rsidRDefault="00D853C7"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RUCBTRAAANS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последние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w:t>
      </w:r>
    </w:p>
    <w:p w:rsidR="00807F7F" w:rsidRPr="00AE46C8" w:rsidRDefault="00807F7F" w:rsidP="00807F7F">
      <w:pPr>
        <w:spacing w:after="0" w:line="312" w:lineRule="auto"/>
        <w:ind w:firstLine="708"/>
        <w:contextualSpacing/>
        <w:jc w:val="both"/>
        <w:rPr>
          <w:rFonts w:ascii="Times New Roman" w:hAnsi="Times New Roman" w:cs="Times New Roman"/>
          <w:b/>
          <w:sz w:val="24"/>
          <w:szCs w:val="24"/>
        </w:rPr>
      </w:pPr>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за каждый из 20 последних торговых дней (17):</w:t>
      </w:r>
      <w:r w:rsidRPr="00AE46C8">
        <w:rPr>
          <w:rFonts w:ascii="Times New Roman" w:hAnsi="Times New Roman" w:cs="Times New Roman"/>
          <w:b/>
          <w:sz w:val="24"/>
          <w:szCs w:val="24"/>
        </w:rPr>
        <w:t xml:space="preserve"> </w:t>
      </w:r>
    </w:p>
    <w:p w:rsidR="00807F7F" w:rsidRPr="00AE46C8" w:rsidRDefault="00D853C7"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RUCBTRA2A</m:t>
                  </m:r>
                </m:sub>
              </m:sSub>
            </m:e>
          </m:d>
          <m:r>
            <w:rPr>
              <w:rFonts w:ascii="Cambria Math" w:hAnsi="Cambria Math" w:cs="Times New Roman"/>
              <w:sz w:val="24"/>
              <w:szCs w:val="24"/>
              <w:lang w:val="en-US"/>
            </w:rPr>
            <m:t>×100</m:t>
          </m:r>
          <m:r>
            <w:rPr>
              <w:rFonts w:ascii="Cambria Math" w:hAnsi="Cambria Math" w:cs="Times New Roman"/>
              <w:sz w:val="24"/>
              <w:szCs w:val="24"/>
            </w:rPr>
            <m:t>,                                     (17)</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D853C7"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D853C7"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RUCBTRA2A, раскрытая Московской биржей;</w:t>
      </w:r>
    </w:p>
    <w:p w:rsidR="00807F7F" w:rsidRPr="00AE46C8" w:rsidRDefault="00D853C7"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A</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RUCBTRA2A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последние 20 торговых дней (медиана из полученного ряда</w:t>
      </w:r>
      <w:r w:rsidRPr="00AE46C8">
        <w:rPr>
          <w:rFonts w:ascii="Times New Roman" w:hAnsi="Times New Roman" w:cs="Times New Roman"/>
          <w:b/>
          <w:sz w:val="24"/>
          <w:szCs w:val="24"/>
        </w:rPr>
        <w:t xml:space="preserve">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jc w:val="both"/>
        <w:rPr>
          <w:rFonts w:ascii="Times New Roman" w:hAnsi="Times New Roman" w:cs="Times New Roman"/>
          <w:b/>
          <w:sz w:val="24"/>
          <w:szCs w:val="24"/>
          <w:u w:val="single"/>
        </w:rPr>
      </w:pPr>
    </w:p>
    <w:p w:rsidR="00807F7F" w:rsidRPr="00AE46C8" w:rsidRDefault="00807F7F" w:rsidP="00807F7F">
      <w:pPr>
        <w:spacing w:after="0" w:line="312" w:lineRule="auto"/>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III</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РГШ</w:t>
      </w:r>
      <w:r w:rsidRPr="00AE46C8">
        <w:rPr>
          <w:rFonts w:ascii="Times New Roman" w:hAnsi="Times New Roman" w:cs="Times New Roman"/>
          <w:sz w:val="24"/>
          <w:szCs w:val="24"/>
        </w:rPr>
        <w:t xml:space="preserve"> за каждый из 20 последних торговых дней (18):</w:t>
      </w:r>
    </w:p>
    <w:p w:rsidR="00807F7F" w:rsidRPr="00AE46C8" w:rsidRDefault="00D853C7"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RUCBTR2B3B</m:t>
                  </m:r>
                </m:sub>
              </m:sSub>
            </m:e>
          </m:d>
          <m:r>
            <w:rPr>
              <w:rFonts w:ascii="Cambria Math" w:hAnsi="Cambria Math" w:cs="Times New Roman"/>
              <w:sz w:val="24"/>
              <w:szCs w:val="24"/>
              <w:lang w:val="en-US"/>
            </w:rPr>
            <m:t>×100</m:t>
          </m:r>
          <m:r>
            <w:rPr>
              <w:rFonts w:ascii="Cambria Math" w:hAnsi="Cambria Math" w:cs="Times New Roman"/>
              <w:sz w:val="24"/>
              <w:szCs w:val="24"/>
            </w:rPr>
            <m:t>,                 (18)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D853C7"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D853C7"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RUCBTR2B3B, раскрытая Московской биржей;</w:t>
      </w:r>
    </w:p>
    <w:p w:rsidR="00807F7F" w:rsidRPr="00AE46C8" w:rsidRDefault="00D853C7"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B</m:t>
            </m:r>
            <m:r>
              <m:rPr>
                <m:sty m:val="p"/>
              </m:rPr>
              <w:rPr>
                <w:rFonts w:ascii="Cambria Math" w:hAnsi="Cambria Math" w:cs="Times New Roman"/>
                <w:sz w:val="24"/>
                <w:szCs w:val="24"/>
                <w:vertAlign w:val="subscript"/>
              </w:rPr>
              <m:t>3</m:t>
            </m:r>
            <m:r>
              <m:rPr>
                <m:sty m:val="p"/>
              </m:rPr>
              <w:rPr>
                <w:rFonts w:ascii="Cambria Math" w:hAnsi="Cambria Math" w:cs="Times New Roman"/>
                <w:sz w:val="24"/>
                <w:szCs w:val="24"/>
                <w:vertAlign w:val="subscript"/>
                <w:lang w:val="en-US"/>
              </w:rPr>
              <m:t>B</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RUCBTR2B3B раскрытой Московской биржей.</w:t>
      </w:r>
    </w:p>
    <w:p w:rsidR="00807F7F" w:rsidRPr="00AE46C8" w:rsidRDefault="00807F7F" w:rsidP="00807F7F">
      <w:pPr>
        <w:spacing w:after="0" w:line="312" w:lineRule="auto"/>
        <w:ind w:left="3533" w:hanging="2115"/>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Рассчитывается медианное значение кредитного спреда</w:t>
      </w:r>
      <w:r w:rsidRPr="00AE46C8">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последние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tabs>
          <w:tab w:val="left" w:pos="567"/>
        </w:tabs>
        <w:spacing w:after="0" w:line="312" w:lineRule="auto"/>
        <w:jc w:val="both"/>
        <w:rPr>
          <w:rFonts w:ascii="Times New Roman" w:hAnsi="Times New Roman" w:cs="Times New Roman"/>
          <w:b/>
          <w:sz w:val="24"/>
          <w:szCs w:val="24"/>
          <w:u w:val="single"/>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Особенности определения кредитных спредов для IV рейтинговой группы</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AE46C8">
        <w:rPr>
          <w:rStyle w:val="af5"/>
          <w:rFonts w:ascii="Times New Roman" w:hAnsi="Times New Roman" w:cs="Times New Roman"/>
          <w:sz w:val="24"/>
          <w:szCs w:val="24"/>
        </w:rPr>
        <w:footnoteReference w:id="29"/>
      </w:r>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ab/>
        <w:t>- 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 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w:t>
      </w:r>
      <w:r w:rsidRPr="00AE46C8">
        <w:rPr>
          <w:rFonts w:ascii="Times New Roman" w:hAnsi="Times New Roman" w:cs="Times New Roman"/>
          <w:sz w:val="24"/>
          <w:szCs w:val="24"/>
        </w:rPr>
        <w:lastRenderedPageBreak/>
        <w:t xml:space="preserve">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807F7F" w:rsidRPr="00AE46C8" w:rsidRDefault="00807F7F" w:rsidP="00807F7F">
      <w:pPr>
        <w:numPr>
          <w:ilvl w:val="0"/>
          <w:numId w:val="49"/>
        </w:numPr>
        <w:tabs>
          <w:tab w:val="left" w:pos="1134"/>
        </w:tabs>
        <w:spacing w:after="0" w:line="312" w:lineRule="auto"/>
        <w:ind w:left="567" w:firstLine="0"/>
        <w:jc w:val="both"/>
        <w:rPr>
          <w:rFonts w:ascii="Times New Roman" w:hAnsi="Times New Roman" w:cs="Times New Roman"/>
          <w:sz w:val="24"/>
          <w:szCs w:val="24"/>
        </w:rPr>
      </w:pPr>
      <w:r w:rsidRPr="00AE46C8">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(19)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807F7F" w:rsidRPr="00AE46C8" w:rsidRDefault="00D853C7"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(19)</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D853C7" w:rsidP="00807F7F">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медианное значение кредитного спреда, рассчитанные в базисных пунктах;</w:t>
      </w:r>
    </w:p>
    <w:p w:rsidR="00807F7F" w:rsidRPr="00AE46C8" w:rsidRDefault="00D853C7"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D853C7"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AE46C8">
        <w:rPr>
          <w:rFonts w:ascii="Times New Roman" w:hAnsi="Times New Roman" w:cs="Times New Roman"/>
          <w:sz w:val="24"/>
          <w:szCs w:val="24"/>
        </w:rPr>
        <w:tab/>
        <w:t>- идентификатор выпуска долговой ценной бумаги эмитента, отличного от оцениваемого.</w:t>
      </w:r>
    </w:p>
    <w:p w:rsidR="00807F7F" w:rsidRPr="00AE46C8" w:rsidRDefault="00807F7F" w:rsidP="00807F7F">
      <w:pPr>
        <w:numPr>
          <w:ilvl w:val="0"/>
          <w:numId w:val="49"/>
        </w:numPr>
        <w:tabs>
          <w:tab w:val="left" w:pos="1134"/>
        </w:tabs>
        <w:spacing w:after="0" w:line="312" w:lineRule="auto"/>
        <w:ind w:left="1134" w:hanging="567"/>
        <w:jc w:val="both"/>
        <w:rPr>
          <w:rFonts w:ascii="Times New Roman" w:hAnsi="Times New Roman" w:cs="Times New Roman"/>
          <w:sz w:val="24"/>
          <w:szCs w:val="24"/>
        </w:rPr>
      </w:pPr>
      <w:r w:rsidRPr="00AE46C8">
        <w:rPr>
          <w:rFonts w:ascii="Times New Roman" w:hAnsi="Times New Roman" w:cs="Times New Roman"/>
          <w:sz w:val="24"/>
          <w:szCs w:val="24"/>
        </w:rPr>
        <w:t>Если выпуску долговой ценной бумаги или эмитенту /поручителю или заемщику по выпуску (применительно к SPV) этого выпуска присвоен рейтинг национальным рейтинговым агентством, указанным в Таблице 1, то медианное значение кредитного спреда рассчитывается по формуле (20)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r w:rsidRPr="00AE46C8">
        <w:rPr>
          <w:rFonts w:ascii="Times New Roman" w:hAnsi="Times New Roman" w:cs="Times New Roman"/>
          <w:sz w:val="24"/>
          <w:szCs w:val="24"/>
        </w:rPr>
        <w:lastRenderedPageBreak/>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p>
    <w:p w:rsidR="00807F7F" w:rsidRPr="00AE46C8" w:rsidRDefault="00D853C7"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(20)</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D853C7" w:rsidP="00807F7F">
      <w:pPr>
        <w:spacing w:after="0" w:line="312" w:lineRule="auto"/>
        <w:ind w:left="2268" w:hanging="85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медианное значение кредитного спреда, рассчитанные в базисных пунктах;</w:t>
      </w:r>
    </w:p>
    <w:p w:rsidR="00807F7F" w:rsidRPr="00AE46C8" w:rsidRDefault="00D853C7"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D853C7"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j</m:t>
        </m:r>
      </m:oMath>
      <w:r w:rsidRPr="00AE46C8">
        <w:rPr>
          <w:rFonts w:ascii="Times New Roman" w:hAnsi="Times New Roman" w:cs="Times New Roman"/>
          <w:sz w:val="24"/>
          <w:szCs w:val="24"/>
        </w:rPr>
        <w:tab/>
        <w:t>- идентификатор выпуска долговой ценной бумаги, отличного от оцениваемого, с таким же или близким кредитным рейтингом.</w:t>
      </w:r>
    </w:p>
    <w:p w:rsidR="00807F7F" w:rsidRPr="00AE46C8" w:rsidRDefault="00807F7F" w:rsidP="00807F7F">
      <w:pPr>
        <w:pStyle w:val="ad"/>
        <w:numPr>
          <w:ilvl w:val="0"/>
          <w:numId w:val="49"/>
        </w:numPr>
        <w:tabs>
          <w:tab w:val="left" w:pos="1134"/>
        </w:tabs>
        <w:spacing w:after="0" w:line="312" w:lineRule="auto"/>
        <w:ind w:left="1134" w:hanging="567"/>
        <w:contextualSpacing w:val="0"/>
        <w:jc w:val="both"/>
        <w:rPr>
          <w:rFonts w:ascii="Times New Roman" w:hAnsi="Times New Roman" w:cs="Times New Roman"/>
          <w:sz w:val="24"/>
          <w:szCs w:val="24"/>
        </w:rPr>
      </w:pPr>
      <w:r w:rsidRPr="00AE46C8">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национальным рейтинговым агентством, указанным в Таблице 1, медианное значение кредитного спреда рассчитывается:</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AE46C8">
        <w:rPr>
          <w:rStyle w:val="af5"/>
          <w:rFonts w:ascii="Times New Roman" w:hAnsi="Times New Roman" w:cs="Times New Roman"/>
          <w:sz w:val="24"/>
          <w:szCs w:val="24"/>
        </w:rPr>
        <w:footnoteReference w:id="30"/>
      </w:r>
      <w:r w:rsidRPr="00AE46C8">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807F7F" w:rsidRPr="00AE46C8" w:rsidRDefault="00807F7F" w:rsidP="00807F7F">
      <w:pPr>
        <w:pStyle w:val="ad"/>
        <w:tabs>
          <w:tab w:val="left" w:pos="1134"/>
        </w:tabs>
        <w:spacing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lastRenderedPageBreak/>
        <w:t>Среднее значение частоты дефолтов выпусков долговых ценных бумаг, отнесенных к соответствующей рейтинговой группе, определяется по формуле (21):</w:t>
      </w:r>
    </w:p>
    <w:p w:rsidR="00807F7F" w:rsidRPr="00AE46C8" w:rsidRDefault="00807F7F" w:rsidP="00807F7F">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(21)</m:t>
          </m:r>
        </m:oMath>
      </m:oMathPara>
    </w:p>
    <w:p w:rsidR="00807F7F" w:rsidRPr="00AE46C8" w:rsidRDefault="00807F7F" w:rsidP="00807F7F">
      <w:pPr>
        <w:spacing w:line="312" w:lineRule="auto"/>
        <w:ind w:left="708" w:firstLine="708"/>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D853C7" w:rsidP="00807F7F">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807F7F"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807F7F" w:rsidRPr="00AE46C8" w:rsidRDefault="00807F7F" w:rsidP="00807F7F">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807F7F" w:rsidRPr="00AE46C8" w:rsidRDefault="00807F7F" w:rsidP="00807F7F">
      <w:pPr>
        <w:spacing w:after="0" w:line="312" w:lineRule="auto"/>
        <w:ind w:left="2269" w:hanging="851"/>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порядковый номер периода (года) наблюдения, принадлежащий множеству N;</w:t>
      </w:r>
    </w:p>
    <w:p w:rsidR="00807F7F" w:rsidRPr="00AE46C8" w:rsidRDefault="00807F7F" w:rsidP="00807F7F">
      <w:pPr>
        <w:spacing w:line="312" w:lineRule="auto"/>
        <w:ind w:left="2268" w:hanging="850"/>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количество периодов наблюдения, лет.</w:t>
      </w:r>
    </w:p>
    <w:p w:rsidR="00807F7F" w:rsidRPr="00AE46C8" w:rsidRDefault="00807F7F" w:rsidP="00807F7F">
      <w:pPr>
        <w:pStyle w:val="ad"/>
        <w:tabs>
          <w:tab w:val="left" w:pos="1134"/>
        </w:tabs>
        <w:spacing w:after="0" w:line="312" w:lineRule="auto"/>
        <w:ind w:left="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Результат расчета </w:t>
      </w:r>
      <w:r w:rsidRPr="00AE46C8">
        <w:rPr>
          <w:rFonts w:ascii="Times New Roman" w:hAnsi="Times New Roman" w:cs="Times New Roman"/>
          <w:sz w:val="24"/>
          <w:szCs w:val="24"/>
          <w:lang w:val="en-US"/>
        </w:rPr>
        <w:t>FD</w:t>
      </w:r>
      <w:r w:rsidRPr="00AE46C8">
        <w:rPr>
          <w:rFonts w:ascii="Times New Roman" w:hAnsi="Times New Roman" w:cs="Times New Roman"/>
          <w:sz w:val="24"/>
          <w:szCs w:val="24"/>
        </w:rPr>
        <w:t xml:space="preserve"> округляется по правилам математического округления до целого значения.</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Порядок определения диапазона кредитных спредов для рейтинговых групп</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медианное значение кредитного спреда определяется в порядке, предусмотренном настоящим Регламентом;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рейтинговой группы устанавливается равной медианному значению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I-ой рейтинговой группы, так как доходность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w:t>
      </w:r>
      <w:r w:rsidRPr="00AE46C8">
        <w:rPr>
          <w:rFonts w:ascii="Times New Roman" w:hAnsi="Times New Roman" w:cs="Times New Roman"/>
          <w:sz w:val="24"/>
          <w:szCs w:val="24"/>
        </w:rPr>
        <w:lastRenderedPageBreak/>
        <w:t>рейтинговой группы не должна быть ниже средней доходности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-ой рейтинговой группы;</w:t>
      </w:r>
    </w:p>
    <w:p w:rsidR="00807F7F" w:rsidRPr="00AE46C8" w:rsidRDefault="00807F7F" w:rsidP="00807F7F">
      <w:pPr>
        <w:numPr>
          <w:ilvl w:val="0"/>
          <w:numId w:val="55"/>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807F7F" w:rsidRPr="00AE46C8" w:rsidRDefault="00807F7F" w:rsidP="00807F7F">
      <w:pPr>
        <w:spacing w:after="0" w:line="312" w:lineRule="auto"/>
        <w:ind w:left="708"/>
        <w:jc w:val="both"/>
        <w:rPr>
          <w:rFonts w:ascii="Times New Roman" w:hAnsi="Times New Roman" w:cs="Times New Roman"/>
          <w:b/>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Расчет диапазона кредитных спредов (минимального</w:t>
      </w:r>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значения кредитного спреда - </w:t>
      </w:r>
      <w:r w:rsidRPr="00AE46C8">
        <w:rPr>
          <w:rFonts w:ascii="Times New Roman" w:hAnsi="Times New Roman" w:cs="Times New Roman"/>
          <w:sz w:val="24"/>
          <w:szCs w:val="24"/>
          <w:lang w:val="en-US"/>
        </w:rPr>
        <w:t>Min</w:t>
      </w:r>
      <w:r w:rsidRPr="00AE46C8">
        <w:rPr>
          <w:rFonts w:ascii="Times New Roman" w:hAnsi="Times New Roman" w:cs="Times New Roman"/>
          <w:sz w:val="24"/>
          <w:szCs w:val="24"/>
        </w:rPr>
        <w:t xml:space="preserve">(α), максимального значения кредитного спреда - </w:t>
      </w:r>
      <w:r w:rsidRPr="00AE46C8">
        <w:rPr>
          <w:rFonts w:ascii="Times New Roman" w:hAnsi="Times New Roman" w:cs="Times New Roman"/>
          <w:sz w:val="24"/>
          <w:szCs w:val="24"/>
          <w:lang w:val="en-US"/>
        </w:rPr>
        <w:t>Max</w:t>
      </w:r>
      <w:r w:rsidRPr="00AE46C8">
        <w:rPr>
          <w:rFonts w:ascii="Times New Roman" w:hAnsi="Times New Roman" w:cs="Times New Roman"/>
          <w:sz w:val="24"/>
          <w:szCs w:val="24"/>
        </w:rPr>
        <w:t xml:space="preserve"> (β)) выполняется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Итоговые диапазоны кредитных спредов приведены в Таблице 2.</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Расчет диапазона кредитных спредов для IV рейтинговой группы не выполняется.</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contextualSpacing/>
        <w:jc w:val="both"/>
        <w:rPr>
          <w:rFonts w:ascii="Times New Roman" w:hAnsi="Times New Roman" w:cs="Times New Roman"/>
          <w:b/>
          <w:bCs/>
          <w:sz w:val="24"/>
          <w:szCs w:val="24"/>
        </w:rPr>
      </w:pPr>
      <w:r w:rsidRPr="00AE46C8">
        <w:rPr>
          <w:rFonts w:ascii="Times New Roman" w:hAnsi="Times New Roman" w:cs="Times New Roman"/>
          <w:b/>
          <w:sz w:val="24"/>
          <w:szCs w:val="24"/>
        </w:rPr>
        <w:t>Таблица 2. Диапазон кредитных спредов рейтинговых групп.</w:t>
      </w:r>
    </w:p>
    <w:tbl>
      <w:tblPr>
        <w:tblStyle w:val="af1"/>
        <w:tblW w:w="0" w:type="auto"/>
        <w:tblLook w:val="04A0" w:firstRow="1" w:lastRow="0" w:firstColumn="1" w:lastColumn="0" w:noHBand="0" w:noVBand="1"/>
      </w:tblPr>
      <w:tblGrid>
        <w:gridCol w:w="3369"/>
        <w:gridCol w:w="2268"/>
        <w:gridCol w:w="3934"/>
      </w:tblGrid>
      <w:tr w:rsidR="00807F7F" w:rsidRPr="00AE46C8" w:rsidTr="00127865">
        <w:trPr>
          <w:trHeight w:val="284"/>
        </w:trPr>
        <w:tc>
          <w:tcPr>
            <w:tcW w:w="9571" w:type="dxa"/>
            <w:gridSpan w:val="3"/>
            <w:shd w:val="clear" w:color="auto" w:fill="BFBFBF" w:themeFill="background1" w:themeFillShade="BF"/>
          </w:tcPr>
          <w:p w:rsidR="00807F7F" w:rsidRPr="00AE46C8" w:rsidRDefault="00807F7F" w:rsidP="00127865">
            <w:pPr>
              <w:tabs>
                <w:tab w:val="left" w:pos="567"/>
              </w:tabs>
              <w:spacing w:line="312" w:lineRule="auto"/>
              <w:contextualSpacing/>
              <w:rPr>
                <w:rFonts w:ascii="Times New Roman" w:hAnsi="Times New Roman" w:cs="Times New Roman"/>
                <w:sz w:val="24"/>
                <w:szCs w:val="24"/>
              </w:rPr>
            </w:pPr>
            <w:r w:rsidRPr="00AE46C8">
              <w:rPr>
                <w:rFonts w:ascii="Times New Roman" w:hAnsi="Times New Roman" w:cs="Times New Roman"/>
                <w:sz w:val="24"/>
                <w:szCs w:val="24"/>
              </w:rPr>
              <w:t xml:space="preserve">Диапазон кредитных </w:t>
            </w:r>
            <w:r w:rsidRPr="00AE46C8">
              <w:rPr>
                <w:rFonts w:ascii="Times New Roman" w:hAnsi="Times New Roman" w:cs="Times New Roman"/>
                <w:b/>
                <w:sz w:val="24"/>
                <w:szCs w:val="24"/>
              </w:rPr>
              <w:t>спредов</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r w:rsidRPr="00AE46C8">
              <w:rPr>
                <w:rFonts w:ascii="Times New Roman" w:hAnsi="Times New Roman" w:cs="Times New Roman"/>
                <w:b/>
                <w:sz w:val="24"/>
                <w:szCs w:val="24"/>
              </w:rPr>
              <w:t>Min (α)</w:t>
            </w:r>
          </w:p>
        </w:tc>
        <w:tc>
          <w:tcPr>
            <w:tcW w:w="2268"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r w:rsidRPr="00AE46C8">
              <w:rPr>
                <w:rFonts w:ascii="Times New Roman" w:hAnsi="Times New Roman" w:cs="Times New Roman"/>
                <w:b/>
                <w:sz w:val="24"/>
                <w:szCs w:val="24"/>
              </w:rPr>
              <w:t>Медиана</w:t>
            </w:r>
          </w:p>
        </w:tc>
        <w:tc>
          <w:tcPr>
            <w:tcW w:w="3934"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r w:rsidRPr="00AE46C8">
              <w:rPr>
                <w:rFonts w:ascii="Times New Roman" w:hAnsi="Times New Roman" w:cs="Times New Roman"/>
                <w:b/>
                <w:sz w:val="24"/>
                <w:szCs w:val="24"/>
              </w:rPr>
              <w:t>Max (β)</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lang w:val="en-US"/>
              </w:rPr>
              <w:t xml:space="preserve">0 </w:t>
            </w:r>
            <w:r w:rsidRPr="00AE46C8">
              <w:rPr>
                <w:rFonts w:ascii="Times New Roman" w:hAnsi="Times New Roman" w:cs="Times New Roman"/>
                <w:sz w:val="24"/>
                <w:szCs w:val="24"/>
              </w:rPr>
              <w:t>+ премия</w:t>
            </w:r>
          </w:p>
        </w:tc>
        <w:tc>
          <w:tcPr>
            <w:tcW w:w="2268" w:type="dxa"/>
          </w:tcPr>
          <w:p w:rsidR="00807F7F" w:rsidRPr="00AE46C8" w:rsidRDefault="00D853C7"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D853C7"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lang w:val="en-US"/>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w:t>
            </w:r>
          </w:p>
        </w:tc>
      </w:tr>
      <w:tr w:rsidR="00807F7F" w:rsidRPr="00AE46C8" w:rsidTr="00127865">
        <w:trPr>
          <w:trHeight w:val="284"/>
        </w:trPr>
        <w:tc>
          <w:tcPr>
            <w:tcW w:w="3369" w:type="dxa"/>
          </w:tcPr>
          <w:p w:rsidR="00807F7F" w:rsidRPr="00AE46C8" w:rsidRDefault="00D853C7"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D853C7"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II</w:t>
            </w:r>
          </w:p>
        </w:tc>
      </w:tr>
      <w:tr w:rsidR="00807F7F" w:rsidRPr="00AE46C8" w:rsidTr="00127865">
        <w:trPr>
          <w:trHeight w:val="284"/>
        </w:trPr>
        <w:tc>
          <w:tcPr>
            <w:tcW w:w="3369" w:type="dxa"/>
          </w:tcPr>
          <w:p w:rsidR="00807F7F" w:rsidRPr="00AE46C8" w:rsidRDefault="00D853C7"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D853C7"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bl>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ind w:left="567"/>
        <w:contextualSpacing/>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w:t>
      </w:r>
    </w:p>
    <w:p w:rsidR="00807F7F" w:rsidRPr="00AE46C8" w:rsidRDefault="00807F7F" w:rsidP="00807F7F">
      <w:pPr>
        <w:spacing w:after="0" w:line="312" w:lineRule="auto"/>
        <w:ind w:left="567"/>
        <w:contextualSpacing/>
        <w:jc w:val="both"/>
        <w:rPr>
          <w:rFonts w:ascii="Times New Roman" w:hAnsi="Times New Roman" w:cs="Times New Roman"/>
          <w:b/>
          <w:sz w:val="24"/>
          <w:szCs w:val="24"/>
        </w:rPr>
      </w:pPr>
      <w:r w:rsidRPr="00AE46C8">
        <w:rPr>
          <w:rFonts w:ascii="Times New Roman" w:hAnsi="Times New Roman" w:cs="Times New Roman"/>
          <w:sz w:val="24"/>
          <w:szCs w:val="24"/>
        </w:rPr>
        <w:t>В Таблице 2 значение показателя «премия» принимается равным значению премии за субординированность для субординированных облигаций кредитных организаций в случае отсутствия рейтинга выпуска, и равным 0 в остальных случаях.</w:t>
      </w:r>
    </w:p>
    <w:p w:rsidR="001072B8" w:rsidRPr="00E33760" w:rsidRDefault="001072B8" w:rsidP="00807F7F">
      <w:pPr>
        <w:spacing w:after="0" w:line="312" w:lineRule="auto"/>
        <w:ind w:firstLine="708"/>
        <w:jc w:val="both"/>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3C7" w:rsidRDefault="00D853C7" w:rsidP="0095677F">
      <w:pPr>
        <w:spacing w:after="0" w:line="240" w:lineRule="auto"/>
      </w:pPr>
      <w:r>
        <w:separator/>
      </w:r>
    </w:p>
  </w:endnote>
  <w:endnote w:type="continuationSeparator" w:id="0">
    <w:p w:rsidR="00D853C7" w:rsidRDefault="00D853C7"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00" w:rsidRDefault="00582D00">
    <w:pPr>
      <w:pStyle w:val="afd"/>
      <w:jc w:val="right"/>
    </w:pPr>
    <w:r>
      <w:fldChar w:fldCharType="begin"/>
    </w:r>
    <w:r>
      <w:instrText xml:space="preserve"> PAGE   \* MERGEFORMAT </w:instrText>
    </w:r>
    <w:r>
      <w:fldChar w:fldCharType="separate"/>
    </w:r>
    <w:r w:rsidR="006E2BC9">
      <w:rPr>
        <w:noProof/>
      </w:rPr>
      <w:t>1</w:t>
    </w:r>
    <w:r>
      <w:rPr>
        <w:noProof/>
      </w:rPr>
      <w:fldChar w:fldCharType="end"/>
    </w:r>
  </w:p>
  <w:p w:rsidR="00582D00" w:rsidRDefault="00582D0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3C7" w:rsidRDefault="00D853C7" w:rsidP="0095677F">
      <w:pPr>
        <w:spacing w:after="0" w:line="240" w:lineRule="auto"/>
      </w:pPr>
      <w:r>
        <w:separator/>
      </w:r>
    </w:p>
  </w:footnote>
  <w:footnote w:type="continuationSeparator" w:id="0">
    <w:p w:rsidR="00D853C7" w:rsidRDefault="00D853C7" w:rsidP="0095677F">
      <w:pPr>
        <w:spacing w:after="0" w:line="240" w:lineRule="auto"/>
      </w:pPr>
      <w:r>
        <w:continuationSeparator/>
      </w:r>
    </w:p>
  </w:footnote>
  <w:footnote w:id="1">
    <w:p w:rsidR="00582D00" w:rsidRPr="00582D00" w:rsidRDefault="00582D00">
      <w:pPr>
        <w:pStyle w:val="af3"/>
        <w:rPr>
          <w:sz w:val="16"/>
          <w:szCs w:val="16"/>
        </w:rPr>
      </w:pPr>
      <w:r w:rsidRPr="002511EE">
        <w:rPr>
          <w:rStyle w:val="af5"/>
          <w:sz w:val="18"/>
        </w:rPr>
        <w:footnoteRef/>
      </w:r>
      <w:r w:rsidRPr="002511EE">
        <w:rPr>
          <w:sz w:val="18"/>
        </w:rPr>
        <w:t xml:space="preserve"> </w:t>
      </w:r>
      <w:r w:rsidRPr="00582D00">
        <w:rPr>
          <w:sz w:val="16"/>
          <w:szCs w:val="16"/>
        </w:rPr>
        <w:t xml:space="preserve">Источник - </w:t>
      </w:r>
      <w:hyperlink r:id="rId1" w:history="1">
        <w:r w:rsidRPr="00582D00">
          <w:rPr>
            <w:sz w:val="16"/>
            <w:szCs w:val="16"/>
          </w:rPr>
          <w:t>https://www.moex.com/ru/marketdata/indices/state/g-curve/</w:t>
        </w:r>
      </w:hyperlink>
    </w:p>
  </w:footnote>
  <w:footnote w:id="2">
    <w:p w:rsidR="00582D00" w:rsidRDefault="00582D00">
      <w:pPr>
        <w:pStyle w:val="af3"/>
      </w:pPr>
      <w:r w:rsidRPr="002511EE">
        <w:rPr>
          <w:rStyle w:val="af5"/>
          <w:sz w:val="18"/>
        </w:rPr>
        <w:footnoteRef/>
      </w:r>
      <w:r w:rsidRPr="002511EE">
        <w:rPr>
          <w:sz w:val="18"/>
        </w:rPr>
        <w:t xml:space="preserve"> </w:t>
      </w:r>
      <w:r w:rsidRPr="00582D00">
        <w:rPr>
          <w:sz w:val="16"/>
          <w:szCs w:val="16"/>
        </w:rPr>
        <w:t xml:space="preserve">Источник - </w:t>
      </w:r>
      <w:hyperlink r:id="rId2" w:history="1">
        <w:r w:rsidRPr="00582D00">
          <w:rPr>
            <w:sz w:val="16"/>
            <w:szCs w:val="16"/>
          </w:rPr>
          <w:t>https://www.treasury.gov/resource-center/data-chart-center/interest-rates/pages/TextView.aspx?data=yield</w:t>
        </w:r>
      </w:hyperlink>
    </w:p>
  </w:footnote>
  <w:footnote w:id="3">
    <w:p w:rsidR="00582D00" w:rsidRDefault="00582D00">
      <w:pPr>
        <w:pStyle w:val="af3"/>
      </w:pPr>
      <w:r>
        <w:rPr>
          <w:rStyle w:val="af5"/>
        </w:rPr>
        <w:footnoteRef/>
      </w:r>
      <w:r w:rsidRPr="002511EE">
        <w:rPr>
          <w:sz w:val="18"/>
        </w:rPr>
        <w:t xml:space="preserve"> </w:t>
      </w:r>
      <w:r w:rsidRPr="00582D00">
        <w:rPr>
          <w:sz w:val="16"/>
          <w:szCs w:val="16"/>
        </w:rPr>
        <w:t xml:space="preserve">Источник - </w:t>
      </w:r>
      <w:hyperlink r:id="rId3" w:history="1">
        <w:r w:rsidRPr="00582D00">
          <w:rPr>
            <w:sz w:val="16"/>
            <w:szCs w:val="16"/>
          </w:rPr>
          <w:t>https://www.ecb.europa.eu/stats/financial_markets_and_interest_rates/euro_area_yield_curves/html/index.en.html</w:t>
        </w:r>
      </w:hyperlink>
    </w:p>
  </w:footnote>
  <w:footnote w:id="4">
    <w:p w:rsidR="00582D00" w:rsidRDefault="00582D00" w:rsidP="00AF7D90">
      <w:pPr>
        <w:pStyle w:val="af3"/>
      </w:pPr>
      <w:r w:rsidRPr="00914FF1">
        <w:rPr>
          <w:rStyle w:val="af5"/>
          <w:sz w:val="18"/>
        </w:rPr>
        <w:footnoteRef/>
      </w:r>
      <w:r w:rsidRPr="00914FF1">
        <w:rPr>
          <w:sz w:val="18"/>
        </w:rPr>
        <w:t xml:space="preserve"> </w:t>
      </w:r>
      <w:hyperlink r:id="rId4" w:history="1">
        <w:r w:rsidRPr="00914FF1">
          <w:rPr>
            <w:rStyle w:val="af0"/>
            <w:sz w:val="18"/>
          </w:rPr>
          <w:t>https://www.moex.com/msn/ru-rusfar</w:t>
        </w:r>
      </w:hyperlink>
      <w:r w:rsidRPr="00914FF1">
        <w:rPr>
          <w:sz w:val="18"/>
        </w:rPr>
        <w:t xml:space="preserve"> (https://www.moex.com/ru/factsheet/history)</w:t>
      </w:r>
    </w:p>
  </w:footnote>
  <w:footnote w:id="5">
    <w:p w:rsidR="00582D00" w:rsidRPr="00341704" w:rsidRDefault="00582D00" w:rsidP="00B46549">
      <w:pPr>
        <w:pStyle w:val="af3"/>
        <w:jc w:val="both"/>
        <w:rPr>
          <w:sz w:val="16"/>
        </w:rPr>
      </w:pPr>
      <w:r w:rsidRPr="00341704">
        <w:rPr>
          <w:rStyle w:val="af5"/>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6">
    <w:p w:rsidR="00582D00" w:rsidRPr="00341704" w:rsidRDefault="00582D00" w:rsidP="00B46549">
      <w:pPr>
        <w:pStyle w:val="af3"/>
        <w:jc w:val="both"/>
        <w:rPr>
          <w:sz w:val="18"/>
        </w:rPr>
      </w:pPr>
      <w:r w:rsidRPr="00341704">
        <w:rPr>
          <w:rStyle w:val="af5"/>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7">
    <w:p w:rsidR="00582D00" w:rsidRPr="004A14EE" w:rsidRDefault="00582D00" w:rsidP="00252EA8">
      <w:pPr>
        <w:pStyle w:val="af3"/>
        <w:rPr>
          <w:sz w:val="16"/>
        </w:rPr>
      </w:pPr>
      <w:r w:rsidRPr="004A14EE">
        <w:rPr>
          <w:rStyle w:val="af5"/>
          <w:sz w:val="16"/>
        </w:rPr>
        <w:footnoteRef/>
      </w:r>
      <w:r w:rsidRPr="004A14EE">
        <w:rPr>
          <w:sz w:val="16"/>
        </w:rPr>
        <w:t xml:space="preserve"> Кроме случаев </w:t>
      </w:r>
    </w:p>
    <w:p w:rsidR="00582D00" w:rsidRPr="004A14EE" w:rsidRDefault="00582D00" w:rsidP="006421BE">
      <w:pPr>
        <w:pStyle w:val="af3"/>
        <w:numPr>
          <w:ilvl w:val="0"/>
          <w:numId w:val="62"/>
        </w:numPr>
        <w:jc w:val="both"/>
        <w:rPr>
          <w:sz w:val="16"/>
        </w:rPr>
      </w:pPr>
      <w:r w:rsidRPr="004A14EE">
        <w:rPr>
          <w:sz w:val="16"/>
        </w:rPr>
        <w:t xml:space="preserve">наличия рыночных котировок по торгуемой задолженности контрагента/эмитента; </w:t>
      </w:r>
    </w:p>
    <w:p w:rsidR="00582D00" w:rsidRPr="00E2653F" w:rsidRDefault="00582D00" w:rsidP="006421BE">
      <w:pPr>
        <w:pStyle w:val="af3"/>
        <w:numPr>
          <w:ilvl w:val="0"/>
          <w:numId w:val="62"/>
        </w:numPr>
        <w:jc w:val="both"/>
      </w:pPr>
      <w:r w:rsidRPr="004A14EE">
        <w:rPr>
          <w:sz w:val="16"/>
        </w:rPr>
        <w:t>оспариваемой задолженности по пеням и штрафам – до момента получения исполнительного листа.</w:t>
      </w:r>
    </w:p>
  </w:footnote>
  <w:footnote w:id="8">
    <w:p w:rsidR="00582D00" w:rsidRDefault="00582D00" w:rsidP="00252EA8">
      <w:pPr>
        <w:pStyle w:val="af3"/>
      </w:pPr>
      <w:r w:rsidRPr="00341704">
        <w:rPr>
          <w:rStyle w:val="af5"/>
          <w:sz w:val="18"/>
        </w:rPr>
        <w:footnoteRef/>
      </w:r>
      <w:r w:rsidRPr="00341704">
        <w:rPr>
          <w:sz w:val="18"/>
        </w:rPr>
        <w:t xml:space="preserve"> </w:t>
      </w:r>
      <w:r w:rsidRPr="00DA62A0">
        <w:rPr>
          <w:sz w:val="16"/>
        </w:rPr>
        <w:t>Спрэд для простоты может измеряться как разница между доходностью облигации и G-кривой на срок, равный дюрации облигации</w:t>
      </w:r>
      <w:r w:rsidRPr="00341704">
        <w:rPr>
          <w:sz w:val="18"/>
        </w:rPr>
        <w:t>.</w:t>
      </w:r>
    </w:p>
  </w:footnote>
  <w:footnote w:id="9">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0">
    <w:p w:rsidR="00582D00" w:rsidRPr="00B46549" w:rsidRDefault="00582D00" w:rsidP="00252EA8">
      <w:pPr>
        <w:pStyle w:val="af3"/>
        <w:rPr>
          <w:sz w:val="18"/>
          <w:szCs w:val="18"/>
        </w:rPr>
      </w:pPr>
      <w:r w:rsidRPr="00DA62A0">
        <w:rPr>
          <w:sz w:val="16"/>
        </w:rPr>
        <w:footnoteRef/>
      </w:r>
      <w:r w:rsidRPr="00DA62A0">
        <w:rPr>
          <w:sz w:val="16"/>
        </w:rPr>
        <w:t xml:space="preserve"> Данный срок используется только при наличии сообщений о выплате дивидендов эмитентом.</w:t>
      </w:r>
    </w:p>
  </w:footnote>
  <w:footnote w:id="11">
    <w:p w:rsidR="00582D00" w:rsidRPr="00DA62A0" w:rsidRDefault="00582D00" w:rsidP="00252EA8">
      <w:pPr>
        <w:pStyle w:val="af3"/>
        <w:rPr>
          <w:sz w:val="16"/>
        </w:rPr>
      </w:pPr>
      <w:r w:rsidRPr="00F052EE">
        <w:rPr>
          <w:rStyle w:val="af5"/>
          <w:sz w:val="18"/>
        </w:rPr>
        <w:footnoteRef/>
      </w:r>
      <w:r w:rsidRPr="00F052EE">
        <w:rPr>
          <w:sz w:val="18"/>
        </w:rPr>
        <w:t xml:space="preserve"> </w:t>
      </w:r>
      <w:r w:rsidRPr="00DA62A0">
        <w:rPr>
          <w:sz w:val="16"/>
        </w:rPr>
        <w:t>Список ключевых компаний группы, к которой принадлежит контрагент, составляется Управляющей компанией самостоятельно.</w:t>
      </w:r>
    </w:p>
  </w:footnote>
  <w:footnote w:id="12">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https://ofd.nalog.ru/</w:t>
      </w:r>
    </w:p>
  </w:footnote>
  <w:footnote w:id="13">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Исключение составляет задолженность, обесценение по которой рассчитывалось ранее с помощью данных по Cost of Risk по портфелям банков. Порядок учета обесценения для такой задолженности установлен в п. 4.3.2.3.</w:t>
      </w:r>
    </w:p>
  </w:footnote>
  <w:footnote w:id="14">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5">
    <w:p w:rsidR="00582D00" w:rsidRPr="00AC2C21" w:rsidRDefault="00582D00" w:rsidP="00252EA8">
      <w:pPr>
        <w:pStyle w:val="af3"/>
        <w:rPr>
          <w:sz w:val="16"/>
        </w:rPr>
      </w:pPr>
      <w:r w:rsidRPr="00AC2C21">
        <w:rPr>
          <w:rStyle w:val="af5"/>
          <w:sz w:val="16"/>
        </w:rPr>
        <w:footnoteRef/>
      </w:r>
      <w:r w:rsidRPr="00AC2C21">
        <w:rPr>
          <w:sz w:val="16"/>
        </w:rPr>
        <w:t xml:space="preserve"> Если в публикуемых материалах рейтинговых агентств используется показатель </w:t>
      </w:r>
      <w:r w:rsidRPr="00DA62A0">
        <w:rPr>
          <w:sz w:val="16"/>
        </w:rPr>
        <w:t>Recovery</w:t>
      </w:r>
      <w:r w:rsidRPr="00AC2C21">
        <w:rPr>
          <w:sz w:val="16"/>
        </w:rPr>
        <w:t xml:space="preserve"> </w:t>
      </w:r>
      <w:r w:rsidRPr="00DA62A0">
        <w:rPr>
          <w:sz w:val="16"/>
        </w:rPr>
        <w:t>Rate</w:t>
      </w:r>
      <w:r w:rsidRPr="00AC2C21">
        <w:rPr>
          <w:sz w:val="16"/>
        </w:rPr>
        <w:t xml:space="preserve"> (</w:t>
      </w:r>
      <w:r w:rsidRPr="00DA62A0">
        <w:rPr>
          <w:sz w:val="16"/>
        </w:rPr>
        <w:t>RR</w:t>
      </w:r>
      <w:r w:rsidRPr="00AC2C21">
        <w:rPr>
          <w:sz w:val="16"/>
        </w:rPr>
        <w:t>), то Потери при дефолте (LGD) определяются следующим образом:</w:t>
      </w:r>
    </w:p>
    <w:p w:rsidR="00582D00" w:rsidRPr="00AC2C21" w:rsidRDefault="00582D00" w:rsidP="00252EA8">
      <w:pPr>
        <w:pStyle w:val="af3"/>
        <w:rPr>
          <w:sz w:val="16"/>
        </w:rPr>
      </w:pPr>
      <w:r w:rsidRPr="00AC2C21">
        <w:rPr>
          <w:sz w:val="16"/>
        </w:rPr>
        <w:t>LGD=1-RR,</w:t>
      </w:r>
    </w:p>
    <w:p w:rsidR="00582D00" w:rsidRPr="00AC2C21" w:rsidRDefault="00582D00" w:rsidP="00252EA8">
      <w:pPr>
        <w:pStyle w:val="af3"/>
        <w:rPr>
          <w:sz w:val="16"/>
        </w:rPr>
      </w:pPr>
      <w:r w:rsidRPr="00AC2C21">
        <w:rPr>
          <w:sz w:val="16"/>
        </w:rPr>
        <w:t>где:</w:t>
      </w:r>
    </w:p>
    <w:p w:rsidR="00582D00" w:rsidRPr="00DA62A0" w:rsidRDefault="00582D00" w:rsidP="00252EA8">
      <w:pPr>
        <w:pStyle w:val="af3"/>
        <w:rPr>
          <w:sz w:val="16"/>
        </w:rPr>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16">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7">
    <w:p w:rsidR="00582D00" w:rsidRPr="00DA62A0" w:rsidRDefault="00582D00" w:rsidP="00252EA8">
      <w:pPr>
        <w:pStyle w:val="af3"/>
        <w:rPr>
          <w:sz w:val="16"/>
        </w:rPr>
      </w:pPr>
      <w:r>
        <w:rPr>
          <w:rStyle w:val="af5"/>
        </w:rPr>
        <w:footnoteRef/>
      </w:r>
      <w:r>
        <w:t xml:space="preserve"> </w:t>
      </w:r>
      <w:r w:rsidRPr="00DA62A0">
        <w:rPr>
          <w:sz w:val="16"/>
        </w:rPr>
        <w:t>Например, гостиницы, хостелы и т.п.</w:t>
      </w:r>
    </w:p>
  </w:footnote>
  <w:footnote w:id="18">
    <w:p w:rsidR="00582D00" w:rsidRPr="00272D8A" w:rsidRDefault="00582D00" w:rsidP="009E1D1F">
      <w:pPr>
        <w:pStyle w:val="af3"/>
        <w:rPr>
          <w:sz w:val="16"/>
          <w:szCs w:val="16"/>
        </w:rPr>
      </w:pPr>
      <w:r w:rsidRPr="00FF49DF">
        <w:rPr>
          <w:rStyle w:val="af5"/>
        </w:rPr>
        <w:footnoteRef/>
      </w:r>
      <w:r w:rsidRPr="00FF49DF">
        <w:t xml:space="preserve"> </w:t>
      </w:r>
      <w:r w:rsidRPr="00DA62A0">
        <w:rPr>
          <w:sz w:val="16"/>
        </w:rPr>
        <w:t>Если в качестве значения PD для рейтинговой категории ААА рейтинговое агентство указывает «-» (прочерк) с указанием, что отсутствуют дефолты на заданном горизонте времени или иной информации об отсутствии дефолтов, то значение PD принимается равным нулю</w:t>
      </w:r>
      <w:r w:rsidRPr="00FF49DF">
        <w:rPr>
          <w:sz w:val="16"/>
          <w:szCs w:val="16"/>
        </w:rPr>
        <w:t>.</w:t>
      </w:r>
      <w:r>
        <w:rPr>
          <w:sz w:val="16"/>
          <w:szCs w:val="16"/>
        </w:rPr>
        <w:t xml:space="preserve"> </w:t>
      </w:r>
    </w:p>
  </w:footnote>
  <w:footnote w:id="19">
    <w:p w:rsidR="00582D00" w:rsidRPr="00DA62A0" w:rsidRDefault="00582D00" w:rsidP="00167B8C">
      <w:pPr>
        <w:pStyle w:val="af3"/>
        <w:jc w:val="both"/>
        <w:rPr>
          <w:sz w:val="16"/>
        </w:rPr>
      </w:pPr>
      <w:r w:rsidRPr="00D94BA7">
        <w:rPr>
          <w:rStyle w:val="af5"/>
          <w:b/>
        </w:rPr>
        <w:footnoteRef/>
      </w:r>
      <w:r w:rsidRPr="00D94BA7">
        <w:rPr>
          <w:b/>
        </w:rPr>
        <w:t xml:space="preserve"> </w:t>
      </w:r>
      <w:r w:rsidRPr="00DA62A0">
        <w:rPr>
          <w:sz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582D00" w:rsidRPr="00DA62A0" w:rsidRDefault="00582D00" w:rsidP="00167B8C">
      <w:pPr>
        <w:pStyle w:val="af3"/>
        <w:jc w:val="both"/>
        <w:rPr>
          <w:sz w:val="16"/>
        </w:rPr>
      </w:pPr>
      <w:r w:rsidRPr="00DA62A0">
        <w:rPr>
          <w:sz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582D00" w:rsidRPr="00D94BA7" w:rsidRDefault="00582D00" w:rsidP="00167B8C">
      <w:pPr>
        <w:pStyle w:val="af3"/>
        <w:jc w:val="both"/>
        <w:rPr>
          <w:b/>
        </w:rPr>
      </w:pPr>
      <w:r w:rsidRPr="00DA62A0">
        <w:rPr>
          <w:sz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20">
    <w:p w:rsidR="00582D00" w:rsidRPr="00FC1BAC" w:rsidRDefault="00582D00" w:rsidP="00D75C93">
      <w:pPr>
        <w:pStyle w:val="af3"/>
        <w:jc w:val="both"/>
        <w:rPr>
          <w:sz w:val="18"/>
          <w:szCs w:val="18"/>
        </w:rPr>
      </w:pPr>
      <w:r w:rsidRPr="00FC1BAC">
        <w:rPr>
          <w:rStyle w:val="af5"/>
          <w:sz w:val="18"/>
          <w:szCs w:val="18"/>
        </w:rPr>
        <w:footnoteRef/>
      </w:r>
      <w:r w:rsidRPr="00FC1BAC">
        <w:rPr>
          <w:sz w:val="18"/>
          <w:szCs w:val="18"/>
        </w:rPr>
        <w:t xml:space="preserve"> 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582D00" w:rsidRPr="00D94BA7" w:rsidRDefault="00582D00" w:rsidP="00D75C93">
      <w:pPr>
        <w:pStyle w:val="af3"/>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582D00" w:rsidRDefault="00582D00" w:rsidP="00D75C93">
      <w:pPr>
        <w:pStyle w:val="af3"/>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21">
    <w:p w:rsidR="00582D00" w:rsidRPr="00FC1BAC" w:rsidRDefault="00582D00" w:rsidP="00B46549">
      <w:pPr>
        <w:pStyle w:val="af3"/>
        <w:rPr>
          <w:sz w:val="18"/>
          <w:szCs w:val="18"/>
        </w:rPr>
      </w:pPr>
      <w:r w:rsidRPr="00FC1BAC">
        <w:rPr>
          <w:rStyle w:val="af5"/>
          <w:sz w:val="18"/>
          <w:szCs w:val="18"/>
        </w:rPr>
        <w:footnoteRef/>
      </w:r>
      <w:r w:rsidRPr="00FC1BAC">
        <w:rPr>
          <w:sz w:val="18"/>
          <w:szCs w:val="18"/>
        </w:rPr>
        <w:t xml:space="preserve"> </w:t>
      </w:r>
      <w:r w:rsidRPr="00DA62A0">
        <w:rPr>
          <w:sz w:val="16"/>
        </w:rPr>
        <w:t>Например – для облигаций с ипотечным покрытием</w:t>
      </w:r>
      <w:r w:rsidRPr="00FC1BAC">
        <w:rPr>
          <w:sz w:val="18"/>
          <w:szCs w:val="18"/>
        </w:rPr>
        <w:t>.</w:t>
      </w:r>
    </w:p>
  </w:footnote>
  <w:footnote w:id="22">
    <w:p w:rsidR="00582D00" w:rsidRPr="00FC1BAC" w:rsidRDefault="00582D00" w:rsidP="00B46549">
      <w:pPr>
        <w:pStyle w:val="af3"/>
        <w:jc w:val="both"/>
        <w:rPr>
          <w:rFonts w:ascii="Times New Roman" w:hAnsi="Times New Roman"/>
          <w:sz w:val="16"/>
          <w:szCs w:val="16"/>
        </w:rPr>
      </w:pPr>
      <w:r w:rsidRPr="00FC1BAC">
        <w:rPr>
          <w:rStyle w:val="af5"/>
          <w:sz w:val="16"/>
          <w:szCs w:val="16"/>
        </w:rPr>
        <w:footnoteRef/>
      </w:r>
      <w:r w:rsidRPr="00FC1BAC">
        <w:rPr>
          <w:sz w:val="16"/>
          <w:szCs w:val="16"/>
        </w:rPr>
        <w:t xml:space="preserve"> </w:t>
      </w:r>
      <w:r w:rsidRPr="00DA62A0">
        <w:rPr>
          <w:sz w:val="16"/>
        </w:rPr>
        <w:t>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 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23">
    <w:p w:rsidR="00582D00" w:rsidRPr="00DA62A0" w:rsidRDefault="00582D00" w:rsidP="00B46549">
      <w:pPr>
        <w:pStyle w:val="af3"/>
        <w:jc w:val="both"/>
        <w:rPr>
          <w:sz w:val="16"/>
        </w:rPr>
      </w:pPr>
      <w:r w:rsidRPr="00FC1BAC">
        <w:rPr>
          <w:rStyle w:val="af5"/>
          <w:sz w:val="18"/>
          <w:szCs w:val="18"/>
        </w:rPr>
        <w:footnoteRef/>
      </w:r>
      <w:r w:rsidRPr="00DA62A0">
        <w:rPr>
          <w:sz w:val="16"/>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4">
    <w:p w:rsidR="00582D00" w:rsidRPr="006270B2" w:rsidRDefault="00582D00" w:rsidP="00B46549">
      <w:pPr>
        <w:pStyle w:val="af3"/>
        <w:jc w:val="both"/>
        <w:rPr>
          <w:sz w:val="18"/>
          <w:szCs w:val="18"/>
        </w:rPr>
      </w:pPr>
      <w:r w:rsidRPr="006270B2">
        <w:rPr>
          <w:rStyle w:val="af5"/>
          <w:sz w:val="18"/>
          <w:szCs w:val="18"/>
        </w:rPr>
        <w:footnoteRef/>
      </w:r>
      <w:r w:rsidRPr="006270B2">
        <w:rPr>
          <w:sz w:val="18"/>
          <w:szCs w:val="18"/>
        </w:rPr>
        <w:t xml:space="preserve"> </w:t>
      </w:r>
      <w:r w:rsidRPr="00DA62A0">
        <w:rPr>
          <w:sz w:val="16"/>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5">
    <w:p w:rsidR="00582D00" w:rsidRPr="00DA62A0" w:rsidRDefault="00582D00" w:rsidP="00B46549">
      <w:pPr>
        <w:pStyle w:val="af3"/>
        <w:rPr>
          <w:sz w:val="16"/>
        </w:rPr>
      </w:pPr>
      <w:r w:rsidRPr="006270B2">
        <w:rPr>
          <w:rStyle w:val="af5"/>
          <w:sz w:val="18"/>
          <w:szCs w:val="18"/>
        </w:rPr>
        <w:footnoteRef/>
      </w:r>
      <w:r w:rsidRPr="006270B2">
        <w:rPr>
          <w:sz w:val="18"/>
          <w:szCs w:val="18"/>
        </w:rPr>
        <w:t xml:space="preserve"> </w:t>
      </w:r>
      <w:r w:rsidRPr="00DA62A0">
        <w:rPr>
          <w:sz w:val="16"/>
        </w:rPr>
        <w:t>Например, MAX (инфляция; ключевая ставка)</w:t>
      </w:r>
    </w:p>
  </w:footnote>
  <w:footnote w:id="26">
    <w:p w:rsidR="00582D00" w:rsidRPr="00DA62A0" w:rsidRDefault="00582D00" w:rsidP="00B46549">
      <w:pPr>
        <w:pStyle w:val="af3"/>
        <w:rPr>
          <w:sz w:val="16"/>
        </w:rPr>
      </w:pPr>
      <w:r w:rsidRPr="006270B2">
        <w:rPr>
          <w:rStyle w:val="af5"/>
          <w:rFonts w:cs="Times New Roman"/>
          <w:sz w:val="18"/>
          <w:szCs w:val="18"/>
        </w:rPr>
        <w:footnoteRef/>
      </w:r>
      <w:r w:rsidRPr="006270B2">
        <w:rPr>
          <w:rFonts w:cs="Times New Roman"/>
          <w:sz w:val="18"/>
          <w:szCs w:val="18"/>
        </w:rPr>
        <w:t xml:space="preserve"> </w:t>
      </w:r>
      <w:r w:rsidRPr="00DA62A0">
        <w:rPr>
          <w:sz w:val="16"/>
        </w:rPr>
        <w:t>https://www.economy.gov.ru/material/directions/makroec/prognozy_socialno_ekonomicheskogo_razvitiya</w:t>
      </w:r>
    </w:p>
  </w:footnote>
  <w:footnote w:id="27">
    <w:p w:rsidR="00582D00" w:rsidRPr="006270B2" w:rsidRDefault="00582D00" w:rsidP="00807F7F">
      <w:pPr>
        <w:pStyle w:val="af3"/>
        <w:rPr>
          <w:sz w:val="16"/>
          <w:szCs w:val="16"/>
        </w:rPr>
      </w:pPr>
      <w:r w:rsidRPr="006270B2">
        <w:rPr>
          <w:rStyle w:val="af5"/>
          <w:sz w:val="16"/>
          <w:szCs w:val="16"/>
        </w:rPr>
        <w:footnoteRef/>
      </w:r>
      <w:r w:rsidRPr="006270B2">
        <w:rPr>
          <w:sz w:val="16"/>
          <w:szCs w:val="16"/>
        </w:rPr>
        <w:t xml:space="preserve"> https://www.economy.gov.ru/material/directions/makroec/prognozy_socialno_ekonomicheskogo_razvitiya</w:t>
      </w:r>
    </w:p>
  </w:footnote>
  <w:footnote w:id="28">
    <w:p w:rsidR="00582D00" w:rsidRPr="006270B2" w:rsidRDefault="00582D00" w:rsidP="00807F7F">
      <w:pPr>
        <w:pStyle w:val="af3"/>
        <w:rPr>
          <w:sz w:val="18"/>
          <w:szCs w:val="18"/>
        </w:rPr>
      </w:pPr>
      <w:r w:rsidRPr="006270B2">
        <w:rPr>
          <w:rStyle w:val="af5"/>
          <w:sz w:val="18"/>
          <w:szCs w:val="18"/>
        </w:rPr>
        <w:footnoteRef/>
      </w:r>
      <w:r w:rsidRPr="006270B2">
        <w:rPr>
          <w:sz w:val="18"/>
          <w:szCs w:val="18"/>
        </w:rPr>
        <w:t xml:space="preserve"> </w:t>
      </w:r>
      <w:r w:rsidRPr="00DA62A0">
        <w:rPr>
          <w:sz w:val="16"/>
          <w:szCs w:val="16"/>
        </w:rPr>
        <w:t>Используется кредитный рейтинг по шкале рейтингового агентства, соответствующей валюте основного долга</w:t>
      </w:r>
      <w:r w:rsidRPr="006270B2">
        <w:rPr>
          <w:sz w:val="18"/>
          <w:szCs w:val="18"/>
        </w:rPr>
        <w:t xml:space="preserve">  </w:t>
      </w:r>
    </w:p>
  </w:footnote>
  <w:footnote w:id="29">
    <w:p w:rsidR="00582D00" w:rsidRPr="00DA62A0" w:rsidRDefault="00582D00" w:rsidP="00807F7F">
      <w:pPr>
        <w:pStyle w:val="af3"/>
        <w:rPr>
          <w:sz w:val="16"/>
          <w:szCs w:val="16"/>
        </w:rPr>
      </w:pPr>
      <w:r w:rsidRPr="006270B2">
        <w:rPr>
          <w:rStyle w:val="af5"/>
          <w:sz w:val="18"/>
          <w:szCs w:val="18"/>
        </w:rPr>
        <w:footnoteRef/>
      </w:r>
      <w:r w:rsidRPr="006270B2">
        <w:rPr>
          <w:sz w:val="18"/>
          <w:szCs w:val="18"/>
        </w:rPr>
        <w:t xml:space="preserve"> </w:t>
      </w:r>
      <w:r w:rsidRPr="00DA62A0">
        <w:rPr>
          <w:sz w:val="16"/>
          <w:szCs w:val="16"/>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0">
    <w:p w:rsidR="00582D00" w:rsidRPr="00DA62A0" w:rsidRDefault="00582D00" w:rsidP="00807F7F">
      <w:pPr>
        <w:pStyle w:val="af3"/>
        <w:jc w:val="both"/>
        <w:rPr>
          <w:sz w:val="16"/>
          <w:szCs w:val="16"/>
        </w:rPr>
      </w:pPr>
      <w:r w:rsidRPr="006270B2">
        <w:rPr>
          <w:rStyle w:val="af5"/>
          <w:sz w:val="18"/>
          <w:szCs w:val="18"/>
        </w:rPr>
        <w:footnoteRef/>
      </w:r>
      <w:r w:rsidRPr="006270B2">
        <w:rPr>
          <w:sz w:val="18"/>
          <w:szCs w:val="18"/>
        </w:rPr>
        <w:t xml:space="preserve"> </w:t>
      </w:r>
      <w:r w:rsidRPr="00DA62A0">
        <w:rPr>
          <w:sz w:val="16"/>
          <w:szCs w:val="16"/>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582D00" w:rsidRPr="00DA62A0" w:rsidRDefault="00582D00" w:rsidP="00807F7F">
      <w:pPr>
        <w:pStyle w:val="af3"/>
        <w:jc w:val="both"/>
        <w:rPr>
          <w:sz w:val="16"/>
          <w:szCs w:val="16"/>
        </w:rPr>
      </w:pPr>
      <w:r w:rsidRPr="00DA62A0">
        <w:rPr>
          <w:sz w:val="16"/>
          <w:szCs w:val="16"/>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459DD"/>
    <w:multiLevelType w:val="hybridMultilevel"/>
    <w:tmpl w:val="16FC003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9">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0151C31"/>
    <w:multiLevelType w:val="hybridMultilevel"/>
    <w:tmpl w:val="0FA6B252"/>
    <w:lvl w:ilvl="0" w:tplc="F8BE4038">
      <w:start w:val="1"/>
      <w:numFmt w:val="lowerLetter"/>
      <w:lvlText w:val="%1)"/>
      <w:lvlJc w:val="left"/>
      <w:pPr>
        <w:ind w:left="827" w:hanging="360"/>
      </w:pPr>
      <w:rPr>
        <w:rFonts w:eastAsia="Calibri" w:hint="default"/>
        <w:color w:val="auto"/>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1">
    <w:nsid w:val="11BF739A"/>
    <w:multiLevelType w:val="hybridMultilevel"/>
    <w:tmpl w:val="561E5010"/>
    <w:lvl w:ilvl="0" w:tplc="3296295A">
      <w:start w:val="1"/>
      <w:numFmt w:val="decimal"/>
      <w:lvlText w:val="%1."/>
      <w:lvlJc w:val="left"/>
      <w:pPr>
        <w:ind w:left="927" w:hanging="360"/>
      </w:pPr>
      <w:rPr>
        <w:rFonts w:hint="default"/>
        <w:b/>
      </w:rPr>
    </w:lvl>
    <w:lvl w:ilvl="1" w:tplc="E44CF6E4">
      <w:start w:val="1"/>
      <w:numFmt w:val="decimal"/>
      <w:lvlText w:val="%2)"/>
      <w:lvlJc w:val="left"/>
      <w:pPr>
        <w:ind w:left="2382" w:hanging="1095"/>
      </w:pPr>
      <w:rPr>
        <w:rFonts w:eastAsia="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2">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B155F5"/>
    <w:multiLevelType w:val="hybridMultilevel"/>
    <w:tmpl w:val="6FFA3D2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7">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2106025"/>
    <w:multiLevelType w:val="hybridMultilevel"/>
    <w:tmpl w:val="8EAA922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2">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3">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3">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6">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7">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9">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62">
    <w:nsid w:val="504A5C56"/>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3">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4">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71">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72">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4">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5">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81">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3">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6975E14"/>
    <w:multiLevelType w:val="hybridMultilevel"/>
    <w:tmpl w:val="6FD6E902"/>
    <w:lvl w:ilvl="0" w:tplc="7D243C9A">
      <w:start w:val="1"/>
      <w:numFmt w:val="bullet"/>
      <w:pStyle w:val="a1"/>
      <w:lvlText w:val=""/>
      <w:lvlJc w:val="left"/>
      <w:pPr>
        <w:ind w:left="631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90">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1">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32"/>
  </w:num>
  <w:num w:numId="3">
    <w:abstractNumId w:val="88"/>
  </w:num>
  <w:num w:numId="4">
    <w:abstractNumId w:val="18"/>
  </w:num>
  <w:num w:numId="5">
    <w:abstractNumId w:val="27"/>
  </w:num>
  <w:num w:numId="6">
    <w:abstractNumId w:val="82"/>
  </w:num>
  <w:num w:numId="7">
    <w:abstractNumId w:val="79"/>
  </w:num>
  <w:num w:numId="8">
    <w:abstractNumId w:val="63"/>
  </w:num>
  <w:num w:numId="9">
    <w:abstractNumId w:val="55"/>
  </w:num>
  <w:num w:numId="10">
    <w:abstractNumId w:val="7"/>
  </w:num>
  <w:num w:numId="11">
    <w:abstractNumId w:val="20"/>
  </w:num>
  <w:num w:numId="12">
    <w:abstractNumId w:val="80"/>
  </w:num>
  <w:num w:numId="13">
    <w:abstractNumId w:val="81"/>
  </w:num>
  <w:num w:numId="14">
    <w:abstractNumId w:val="24"/>
  </w:num>
  <w:num w:numId="15">
    <w:abstractNumId w:val="56"/>
  </w:num>
  <w:num w:numId="16">
    <w:abstractNumId w:val="47"/>
  </w:num>
  <w:num w:numId="17">
    <w:abstractNumId w:val="59"/>
  </w:num>
  <w:num w:numId="18">
    <w:abstractNumId w:val="16"/>
  </w:num>
  <w:num w:numId="19">
    <w:abstractNumId w:val="86"/>
  </w:num>
  <w:num w:numId="20">
    <w:abstractNumId w:val="13"/>
  </w:num>
  <w:num w:numId="21">
    <w:abstractNumId w:val="29"/>
  </w:num>
  <w:num w:numId="22">
    <w:abstractNumId w:val="57"/>
  </w:num>
  <w:num w:numId="23">
    <w:abstractNumId w:val="38"/>
  </w:num>
  <w:num w:numId="24">
    <w:abstractNumId w:val="67"/>
  </w:num>
  <w:num w:numId="25">
    <w:abstractNumId w:val="89"/>
  </w:num>
  <w:num w:numId="26">
    <w:abstractNumId w:val="53"/>
  </w:num>
  <w:num w:numId="27">
    <w:abstractNumId w:val="84"/>
  </w:num>
  <w:num w:numId="28">
    <w:abstractNumId w:val="9"/>
  </w:num>
  <w:num w:numId="29">
    <w:abstractNumId w:val="73"/>
  </w:num>
  <w:num w:numId="30">
    <w:abstractNumId w:val="64"/>
  </w:num>
  <w:num w:numId="31">
    <w:abstractNumId w:val="31"/>
  </w:num>
  <w:num w:numId="32">
    <w:abstractNumId w:val="77"/>
  </w:num>
  <w:num w:numId="33">
    <w:abstractNumId w:val="76"/>
  </w:num>
  <w:num w:numId="34">
    <w:abstractNumId w:val="41"/>
  </w:num>
  <w:num w:numId="35">
    <w:abstractNumId w:val="49"/>
  </w:num>
  <w:num w:numId="36">
    <w:abstractNumId w:val="14"/>
  </w:num>
  <w:num w:numId="37">
    <w:abstractNumId w:val="65"/>
  </w:num>
  <w:num w:numId="38">
    <w:abstractNumId w:val="78"/>
  </w:num>
  <w:num w:numId="39">
    <w:abstractNumId w:val="0"/>
  </w:num>
  <w:num w:numId="40">
    <w:abstractNumId w:val="37"/>
  </w:num>
  <w:num w:numId="41">
    <w:abstractNumId w:val="74"/>
  </w:num>
  <w:num w:numId="42">
    <w:abstractNumId w:val="17"/>
  </w:num>
  <w:num w:numId="43">
    <w:abstractNumId w:val="90"/>
  </w:num>
  <w:num w:numId="44">
    <w:abstractNumId w:val="54"/>
  </w:num>
  <w:num w:numId="45">
    <w:abstractNumId w:val="45"/>
  </w:num>
  <w:num w:numId="46">
    <w:abstractNumId w:val="8"/>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num>
  <w:num w:numId="49">
    <w:abstractNumId w:val="25"/>
  </w:num>
  <w:num w:numId="50">
    <w:abstractNumId w:val="33"/>
  </w:num>
  <w:num w:numId="51">
    <w:abstractNumId w:val="3"/>
  </w:num>
  <w:num w:numId="52">
    <w:abstractNumId w:val="34"/>
  </w:num>
  <w:num w:numId="53">
    <w:abstractNumId w:val="83"/>
  </w:num>
  <w:num w:numId="54">
    <w:abstractNumId w:val="48"/>
  </w:num>
  <w:num w:numId="55">
    <w:abstractNumId w:val="75"/>
  </w:num>
  <w:num w:numId="56">
    <w:abstractNumId w:val="1"/>
  </w:num>
  <w:num w:numId="57">
    <w:abstractNumId w:val="46"/>
  </w:num>
  <w:num w:numId="58">
    <w:abstractNumId w:val="39"/>
  </w:num>
  <w:num w:numId="59">
    <w:abstractNumId w:val="51"/>
  </w:num>
  <w:num w:numId="60">
    <w:abstractNumId w:val="30"/>
  </w:num>
  <w:num w:numId="61">
    <w:abstractNumId w:val="91"/>
  </w:num>
  <w:num w:numId="62">
    <w:abstractNumId w:val="22"/>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num>
  <w:num w:numId="65">
    <w:abstractNumId w:val="43"/>
  </w:num>
  <w:num w:numId="66">
    <w:abstractNumId w:val="2"/>
  </w:num>
  <w:num w:numId="67">
    <w:abstractNumId w:val="70"/>
  </w:num>
  <w:num w:numId="68">
    <w:abstractNumId w:val="6"/>
  </w:num>
  <w:num w:numId="69">
    <w:abstractNumId w:val="28"/>
  </w:num>
  <w:num w:numId="70">
    <w:abstractNumId w:val="21"/>
  </w:num>
  <w:num w:numId="71">
    <w:abstractNumId w:val="5"/>
  </w:num>
  <w:num w:numId="72">
    <w:abstractNumId w:val="44"/>
  </w:num>
  <w:num w:numId="73">
    <w:abstractNumId w:val="15"/>
  </w:num>
  <w:num w:numId="74">
    <w:abstractNumId w:val="42"/>
  </w:num>
  <w:num w:numId="75">
    <w:abstractNumId w:val="26"/>
  </w:num>
  <w:num w:numId="76">
    <w:abstractNumId w:val="71"/>
  </w:num>
  <w:num w:numId="77">
    <w:abstractNumId w:val="19"/>
  </w:num>
  <w:num w:numId="78">
    <w:abstractNumId w:val="23"/>
  </w:num>
  <w:num w:numId="79">
    <w:abstractNumId w:val="50"/>
  </w:num>
  <w:num w:numId="80">
    <w:abstractNumId w:val="40"/>
  </w:num>
  <w:num w:numId="81">
    <w:abstractNumId w:val="87"/>
  </w:num>
  <w:num w:numId="82">
    <w:abstractNumId w:val="35"/>
  </w:num>
  <w:num w:numId="83">
    <w:abstractNumId w:val="72"/>
  </w:num>
  <w:num w:numId="84">
    <w:abstractNumId w:val="60"/>
  </w:num>
  <w:num w:numId="85">
    <w:abstractNumId w:val="12"/>
  </w:num>
  <w:num w:numId="86">
    <w:abstractNumId w:val="85"/>
  </w:num>
  <w:num w:numId="87">
    <w:abstractNumId w:val="52"/>
  </w:num>
  <w:num w:numId="88">
    <w:abstractNumId w:val="4"/>
  </w:num>
  <w:num w:numId="89">
    <w:abstractNumId w:val="11"/>
  </w:num>
  <w:num w:numId="90">
    <w:abstractNumId w:val="36"/>
  </w:num>
  <w:num w:numId="91">
    <w:abstractNumId w:val="62"/>
  </w:num>
  <w:num w:numId="92">
    <w:abstractNumId w:val="1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45"/>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0F39"/>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865"/>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BFE"/>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620"/>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197E"/>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8DE"/>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3CA"/>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C6"/>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66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0E6"/>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1B7B"/>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79A"/>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E86"/>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27E3"/>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60"/>
    <w:rsid w:val="00355ECD"/>
    <w:rsid w:val="00356361"/>
    <w:rsid w:val="00356588"/>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1EE"/>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4A"/>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26"/>
    <w:rsid w:val="0045373F"/>
    <w:rsid w:val="00454094"/>
    <w:rsid w:val="0045487E"/>
    <w:rsid w:val="00454ED9"/>
    <w:rsid w:val="0045567C"/>
    <w:rsid w:val="004556F3"/>
    <w:rsid w:val="00455A4D"/>
    <w:rsid w:val="00455E13"/>
    <w:rsid w:val="004560FA"/>
    <w:rsid w:val="0045618A"/>
    <w:rsid w:val="004562EC"/>
    <w:rsid w:val="0045665D"/>
    <w:rsid w:val="00456739"/>
    <w:rsid w:val="00456891"/>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64"/>
    <w:rsid w:val="004B197C"/>
    <w:rsid w:val="004B1A76"/>
    <w:rsid w:val="004B1B9C"/>
    <w:rsid w:val="004B1C43"/>
    <w:rsid w:val="004B1CB5"/>
    <w:rsid w:val="004B21E2"/>
    <w:rsid w:val="004B2242"/>
    <w:rsid w:val="004B238A"/>
    <w:rsid w:val="004B24A0"/>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3F92"/>
    <w:rsid w:val="004C402E"/>
    <w:rsid w:val="004C426A"/>
    <w:rsid w:val="004C42DB"/>
    <w:rsid w:val="004C4405"/>
    <w:rsid w:val="004C4685"/>
    <w:rsid w:val="004C49AD"/>
    <w:rsid w:val="004C4C43"/>
    <w:rsid w:val="004C4E91"/>
    <w:rsid w:val="004C5122"/>
    <w:rsid w:val="004C57E2"/>
    <w:rsid w:val="004C5832"/>
    <w:rsid w:val="004C5D4D"/>
    <w:rsid w:val="004C5D6F"/>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245"/>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00"/>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3BCF"/>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0B2"/>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1BE"/>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1E64"/>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BC9"/>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8B8"/>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56F"/>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330"/>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63C"/>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1E82"/>
    <w:rsid w:val="00802367"/>
    <w:rsid w:val="00802464"/>
    <w:rsid w:val="008024B7"/>
    <w:rsid w:val="008024DC"/>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5881"/>
    <w:rsid w:val="00806CCC"/>
    <w:rsid w:val="00806E08"/>
    <w:rsid w:val="0080700B"/>
    <w:rsid w:val="00807062"/>
    <w:rsid w:val="00807373"/>
    <w:rsid w:val="0080771E"/>
    <w:rsid w:val="00807817"/>
    <w:rsid w:val="0080782A"/>
    <w:rsid w:val="00807B18"/>
    <w:rsid w:val="00807B55"/>
    <w:rsid w:val="00807F7F"/>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0E"/>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3FAD"/>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0BBA"/>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1F"/>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406"/>
    <w:rsid w:val="00A347E9"/>
    <w:rsid w:val="00A34A5A"/>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42"/>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6C8"/>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D90"/>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549"/>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6F4E"/>
    <w:rsid w:val="00B67553"/>
    <w:rsid w:val="00B67C73"/>
    <w:rsid w:val="00B67D22"/>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A5"/>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087"/>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738"/>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4DB"/>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47E17"/>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3C7"/>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2A0"/>
    <w:rsid w:val="00DA694B"/>
    <w:rsid w:val="00DA6B2A"/>
    <w:rsid w:val="00DA6C39"/>
    <w:rsid w:val="00DA6D95"/>
    <w:rsid w:val="00DA71EF"/>
    <w:rsid w:val="00DA74FE"/>
    <w:rsid w:val="00DA7A4F"/>
    <w:rsid w:val="00DA7C27"/>
    <w:rsid w:val="00DB0166"/>
    <w:rsid w:val="00DB01D6"/>
    <w:rsid w:val="00DB0462"/>
    <w:rsid w:val="00DB06CA"/>
    <w:rsid w:val="00DB074A"/>
    <w:rsid w:val="00DB0902"/>
    <w:rsid w:val="00DB0975"/>
    <w:rsid w:val="00DB0AB4"/>
    <w:rsid w:val="00DB1692"/>
    <w:rsid w:val="00DB1C39"/>
    <w:rsid w:val="00DB22BD"/>
    <w:rsid w:val="00DB236D"/>
    <w:rsid w:val="00DB245E"/>
    <w:rsid w:val="00DB29C4"/>
    <w:rsid w:val="00DB2E84"/>
    <w:rsid w:val="00DB2EA2"/>
    <w:rsid w:val="00DB30CE"/>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0F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956"/>
    <w:rsid w:val="00E43C66"/>
    <w:rsid w:val="00E4419B"/>
    <w:rsid w:val="00E44275"/>
    <w:rsid w:val="00E445FB"/>
    <w:rsid w:val="00E44816"/>
    <w:rsid w:val="00E44905"/>
    <w:rsid w:val="00E44E39"/>
    <w:rsid w:val="00E44FCB"/>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77"/>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0C88"/>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45"/>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6EA1"/>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A8B"/>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19"/>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AC"/>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hyperlink" Target="https://www.moex.com/ru/index/RUCBTR2B3B/archive/" TargetMode="External"/><Relationship Id="rId21" Type="http://schemas.openxmlformats.org/officeDocument/2006/relationships/image" Target="media/image5.wmf"/><Relationship Id="rId42" Type="http://schemas.openxmlformats.org/officeDocument/2006/relationships/oleObject" Target="embeddings/oleObject14.bin"/><Relationship Id="rId47" Type="http://schemas.openxmlformats.org/officeDocument/2006/relationships/image" Target="media/image18.wmf"/><Relationship Id="rId63" Type="http://schemas.openxmlformats.org/officeDocument/2006/relationships/oleObject" Target="embeddings/oleObject27.bin"/><Relationship Id="rId68" Type="http://schemas.openxmlformats.org/officeDocument/2006/relationships/oleObject" Target="embeddings/oleObject30.bin"/><Relationship Id="rId84" Type="http://schemas.openxmlformats.org/officeDocument/2006/relationships/oleObject" Target="embeddings/oleObject42.bin"/><Relationship Id="rId89" Type="http://schemas.openxmlformats.org/officeDocument/2006/relationships/image" Target="media/image30.wmf"/><Relationship Id="rId112" Type="http://schemas.openxmlformats.org/officeDocument/2006/relationships/hyperlink" Target="https://www.moex.com/ru/index/RUCBTRAAANS" TargetMode="External"/><Relationship Id="rId16" Type="http://schemas.openxmlformats.org/officeDocument/2006/relationships/oleObject" Target="embeddings/oleObject1.bin"/><Relationship Id="rId107" Type="http://schemas.openxmlformats.org/officeDocument/2006/relationships/hyperlink" Target="https://www.moex.com/ru/index/RUCBTRA2A3Y"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3.wmf"/><Relationship Id="rId40" Type="http://schemas.openxmlformats.org/officeDocument/2006/relationships/oleObject" Target="embeddings/oleObject13.bin"/><Relationship Id="rId45" Type="http://schemas.openxmlformats.org/officeDocument/2006/relationships/image" Target="media/image17.wmf"/><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image" Target="media/image25.wmf"/><Relationship Id="rId74" Type="http://schemas.openxmlformats.org/officeDocument/2006/relationships/oleObject" Target="embeddings/oleObject36.bin"/><Relationship Id="rId79" Type="http://schemas.openxmlformats.org/officeDocument/2006/relationships/image" Target="media/image27.wmf"/><Relationship Id="rId87" Type="http://schemas.openxmlformats.org/officeDocument/2006/relationships/hyperlink" Target="https://home.treasury.gov/" TargetMode="External"/><Relationship Id="rId102" Type="http://schemas.openxmlformats.org/officeDocument/2006/relationships/hyperlink" Target="https://fedresurs.ru" TargetMode="External"/><Relationship Id="rId110" Type="http://schemas.openxmlformats.org/officeDocument/2006/relationships/hyperlink" Target="https://www.moex.com/ru/index/RUCBTR2B3B/archive/?from=2023-02-09&amp;till=2023-03-07&amp;sort=TRADEDATE&amp;order=desc" TargetMode="External"/><Relationship Id="rId115" Type="http://schemas.openxmlformats.org/officeDocument/2006/relationships/hyperlink" Target="https://www.moex.com/ru/index/RUCBTRA2A/archive/" TargetMode="Externa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oleObject" Target="embeddings/oleObject41.bin"/><Relationship Id="rId90" Type="http://schemas.openxmlformats.org/officeDocument/2006/relationships/oleObject" Target="embeddings/oleObject45.bin"/><Relationship Id="rId95" Type="http://schemas.openxmlformats.org/officeDocument/2006/relationships/hyperlink" Target="http://www.cbr.ru" TargetMode="External"/><Relationship Id="rId19" Type="http://schemas.openxmlformats.org/officeDocument/2006/relationships/image" Target="media/image4.wmf"/><Relationship Id="rId14" Type="http://schemas.openxmlformats.org/officeDocument/2006/relationships/image" Target="media/image1.wmf"/><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7.bin"/><Relationship Id="rId56" Type="http://schemas.openxmlformats.org/officeDocument/2006/relationships/oleObject" Target="embeddings/oleObject23.bin"/><Relationship Id="rId64" Type="http://schemas.openxmlformats.org/officeDocument/2006/relationships/image" Target="media/image24.wmf"/><Relationship Id="rId69" Type="http://schemas.openxmlformats.org/officeDocument/2006/relationships/oleObject" Target="embeddings/oleObject31.bin"/><Relationship Id="rId77" Type="http://schemas.openxmlformats.org/officeDocument/2006/relationships/oleObject" Target="embeddings/oleObject38.bin"/><Relationship Id="rId100" Type="http://schemas.openxmlformats.org/officeDocument/2006/relationships/hyperlink" Target="https://kad.arbitr.ru/" TargetMode="External"/><Relationship Id="rId105" Type="http://schemas.openxmlformats.org/officeDocument/2006/relationships/hyperlink" Target="https://www.moex.com/ru/index/RUCBTR3A3YNS" TargetMode="External"/><Relationship Id="rId113" Type="http://schemas.openxmlformats.org/officeDocument/2006/relationships/hyperlink" Target="https://www.moex.com/ru/index/RUCBTRAAANS/archive/"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oleObject" Target="embeddings/oleObject34.bin"/><Relationship Id="rId80" Type="http://schemas.openxmlformats.org/officeDocument/2006/relationships/oleObject" Target="embeddings/oleObject40.bin"/><Relationship Id="rId85" Type="http://schemas.openxmlformats.org/officeDocument/2006/relationships/oleObject" Target="embeddings/oleObject43.bin"/><Relationship Id="rId93" Type="http://schemas.openxmlformats.org/officeDocument/2006/relationships/oleObject" Target="embeddings/oleObject47.bin"/><Relationship Id="rId98" Type="http://schemas.openxmlformats.org/officeDocument/2006/relationships/hyperlink" Target="https://www.moex.com/" TargetMode="External"/><Relationship Id="rId3" Type="http://schemas.openxmlformats.org/officeDocument/2006/relationships/styles" Target="styles.xml"/><Relationship Id="rId12" Type="http://schemas.openxmlformats.org/officeDocument/2006/relationships/hyperlink" Target="consultantplus://offline/ref=814A0EFF132A09463CD9670AE963F763CB8BB51FD917B86624685F66E005C651B06EA066FEJ4v4J"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hyperlink" Target="https://www.moodys.com/" TargetMode="External"/><Relationship Id="rId108" Type="http://schemas.openxmlformats.org/officeDocument/2006/relationships/hyperlink" Target="https://www.moex.com/ru/index/RUCBTRA2A3Y/archive/?from=2023-02-09&amp;till=2023-03-07&amp;sort=TRADEDATE&amp;order=desc" TargetMode="External"/><Relationship Id="rId116" Type="http://schemas.openxmlformats.org/officeDocument/2006/relationships/hyperlink" Target="https://www.moex.com/ru/index/RUCBTR2B3B" TargetMode="External"/><Relationship Id="rId20" Type="http://schemas.openxmlformats.org/officeDocument/2006/relationships/oleObject" Target="embeddings/oleObject3.bin"/><Relationship Id="rId41" Type="http://schemas.openxmlformats.org/officeDocument/2006/relationships/image" Target="media/image15.wmf"/><Relationship Id="rId54" Type="http://schemas.openxmlformats.org/officeDocument/2006/relationships/oleObject" Target="embeddings/oleObject22.bin"/><Relationship Id="rId62" Type="http://schemas.openxmlformats.org/officeDocument/2006/relationships/image" Target="media/image23.wmf"/><Relationship Id="rId70" Type="http://schemas.openxmlformats.org/officeDocument/2006/relationships/oleObject" Target="embeddings/oleObject32.bin"/><Relationship Id="rId75" Type="http://schemas.openxmlformats.org/officeDocument/2006/relationships/image" Target="media/image26.wmf"/><Relationship Id="rId83" Type="http://schemas.openxmlformats.org/officeDocument/2006/relationships/image" Target="media/image29.wmf"/><Relationship Id="rId88" Type="http://schemas.openxmlformats.org/officeDocument/2006/relationships/hyperlink" Target="https://www.ecb.europa.eu/stats/financial_markets_and_interest_rates/euro_area_yield_curves/html/index.en.htm" TargetMode="External"/><Relationship Id="rId91" Type="http://schemas.openxmlformats.org/officeDocument/2006/relationships/image" Target="media/image31.wmf"/><Relationship Id="rId96" Type="http://schemas.openxmlformats.org/officeDocument/2006/relationships/hyperlink" Target="http://www.cbr.ru/statistics/?PrtId=int_rat" TargetMode="External"/><Relationship Id="rId111"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image" Target="media/image21.wmf"/><Relationship Id="rId106" Type="http://schemas.openxmlformats.org/officeDocument/2006/relationships/hyperlink" Target="https://www.moex.com/ru/index/RUCBTR3A3YNS/archive/?from=2023-02-09&amp;till=2023-03-07&amp;sort=TRADEDATE&amp;order=desc" TargetMode="External"/><Relationship Id="rId114" Type="http://schemas.openxmlformats.org/officeDocument/2006/relationships/hyperlink" Target="https://www.moex.com/ru/index/RUCBTRA2A" TargetMode="External"/><Relationship Id="rId119"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image" Target="media/image10.wmf"/><Relationship Id="rId44" Type="http://schemas.openxmlformats.org/officeDocument/2006/relationships/oleObject" Target="embeddings/oleObject15.bin"/><Relationship Id="rId52" Type="http://schemas.openxmlformats.org/officeDocument/2006/relationships/oleObject" Target="embeddings/oleObject20.bin"/><Relationship Id="rId60" Type="http://schemas.openxmlformats.org/officeDocument/2006/relationships/image" Target="media/image22.wmf"/><Relationship Id="rId65" Type="http://schemas.openxmlformats.org/officeDocument/2006/relationships/oleObject" Target="embeddings/oleObject28.bin"/><Relationship Id="rId73" Type="http://schemas.openxmlformats.org/officeDocument/2006/relationships/oleObject" Target="embeddings/oleObject35.bin"/><Relationship Id="rId78" Type="http://schemas.openxmlformats.org/officeDocument/2006/relationships/oleObject" Target="embeddings/oleObject39.bin"/><Relationship Id="rId81" Type="http://schemas.openxmlformats.org/officeDocument/2006/relationships/image" Target="media/image28.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hyperlink" Target="https://www.cbr.ru/" TargetMode="External"/><Relationship Id="rId101" Type="http://schemas.openxmlformats.org/officeDocument/2006/relationships/hyperlink" Target="https://bankrot.fedresurs.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footer" Target="footer1.xml"/><Relationship Id="rId18" Type="http://schemas.openxmlformats.org/officeDocument/2006/relationships/oleObject" Target="embeddings/oleObject2.bin"/><Relationship Id="rId39" Type="http://schemas.openxmlformats.org/officeDocument/2006/relationships/image" Target="media/image14.wmf"/><Relationship Id="rId109" Type="http://schemas.openxmlformats.org/officeDocument/2006/relationships/hyperlink" Target="https://www.moex.com/ru/index/RUCBTR2B3B" TargetMode="External"/><Relationship Id="rId34" Type="http://schemas.openxmlformats.org/officeDocument/2006/relationships/oleObject" Target="embeddings/oleObject10.bin"/><Relationship Id="rId50" Type="http://schemas.openxmlformats.org/officeDocument/2006/relationships/image" Target="media/image19.wmf"/><Relationship Id="rId55" Type="http://schemas.openxmlformats.org/officeDocument/2006/relationships/image" Target="media/image20.wmf"/><Relationship Id="rId76" Type="http://schemas.openxmlformats.org/officeDocument/2006/relationships/oleObject" Target="embeddings/oleObject37.bin"/><Relationship Id="rId97" Type="http://schemas.openxmlformats.org/officeDocument/2006/relationships/hyperlink" Target="https://www.e-disclosure.ru/" TargetMode="External"/><Relationship Id="rId104" Type="http://schemas.openxmlformats.org/officeDocument/2006/relationships/hyperlink" Target="http://www.gks.ru/accounting_report" TargetMode="External"/><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image" Target="media/image9.wmf"/></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4" Type="http://schemas.openxmlformats.org/officeDocument/2006/relationships/hyperlink" Target="https://www.moex.com/msn/ru-rusf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ED526-29D9-45B2-BE5C-6241493C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122</Pages>
  <Words>33094</Words>
  <Characters>188637</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221289</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32</cp:revision>
  <cp:lastPrinted>2015-12-21T07:18:00Z</cp:lastPrinted>
  <dcterms:created xsi:type="dcterms:W3CDTF">2021-06-22T10:53:00Z</dcterms:created>
  <dcterms:modified xsi:type="dcterms:W3CDTF">2023-10-06T12:24:00Z</dcterms:modified>
</cp:coreProperties>
</file>