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29" w:rsidRPr="00BF60C6" w:rsidRDefault="007F2729" w:rsidP="007F2729">
      <w:pPr>
        <w:jc w:val="both"/>
        <w:rPr>
          <w:rFonts w:ascii="Times New Roman" w:hAnsi="Times New Roman"/>
          <w:sz w:val="28"/>
          <w:szCs w:val="28"/>
        </w:rPr>
      </w:pPr>
      <w:r w:rsidRPr="00BF60C6">
        <w:rPr>
          <w:rFonts w:ascii="Times New Roman" w:hAnsi="Times New Roman"/>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7F2729" w:rsidRPr="00BF60C6" w:rsidRDefault="007F2729" w:rsidP="007F2729">
      <w:pPr>
        <w:jc w:val="both"/>
        <w:rPr>
          <w:rFonts w:ascii="Times New Roman" w:hAnsi="Times New Roman"/>
          <w:sz w:val="28"/>
          <w:szCs w:val="28"/>
        </w:rPr>
      </w:pPr>
      <w:r w:rsidRPr="00BF60C6">
        <w:rPr>
          <w:rFonts w:ascii="Times New Roman" w:hAnsi="Times New Roman"/>
          <w:sz w:val="28"/>
          <w:szCs w:val="28"/>
        </w:rPr>
        <w:t>Общество с ограниченной ответственностью Управляющая компания «Инвест-Урал»</w:t>
      </w:r>
      <w:r>
        <w:rPr>
          <w:rFonts w:ascii="Times New Roman" w:hAnsi="Times New Roman"/>
          <w:sz w:val="28"/>
          <w:szCs w:val="28"/>
        </w:rPr>
        <w:t>,</w:t>
      </w:r>
      <w:r w:rsidRPr="00BF60C6">
        <w:rPr>
          <w:rFonts w:ascii="Times New Roman" w:hAnsi="Times New Roman"/>
          <w:sz w:val="28"/>
          <w:szCs w:val="28"/>
        </w:rPr>
        <w:t xml:space="preserve">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21-000-1-00746 от 12 августа 2010 года выдана Федеральной службой по финансовым рынкам. ОПИФ рыночных финансовых инструментов «Альтернативный процент» правила доверительного управления зарегистрированы Федеральной службой по финансовым рынкам 26.05.2011 г. в реестре за № 2138-94195777 (далее - Фонд).</w:t>
      </w:r>
    </w:p>
    <w:p w:rsidR="007F2729" w:rsidRDefault="007F2729" w:rsidP="007F2729">
      <w:pPr>
        <w:jc w:val="both"/>
        <w:rPr>
          <w:rFonts w:ascii="Times New Roman" w:hAnsi="Times New Roman"/>
          <w:sz w:val="28"/>
          <w:szCs w:val="28"/>
        </w:rPr>
      </w:pPr>
      <w:r w:rsidRPr="00BF60C6">
        <w:rPr>
          <w:rFonts w:ascii="Times New Roman" w:hAnsi="Times New Roman"/>
          <w:sz w:val="28"/>
          <w:szCs w:val="28"/>
        </w:rPr>
        <w:t>Получить подробную информацию о Фонде, ознакомиться с правилами доверительного управления и иными документами, подлежащими раскрытию и предоставлению в соответствии с действующим законодательством, можно по адресу: 620063, г.</w:t>
      </w:r>
      <w:r>
        <w:rPr>
          <w:rFonts w:ascii="Times New Roman" w:hAnsi="Times New Roman"/>
          <w:sz w:val="28"/>
          <w:szCs w:val="28"/>
        </w:rPr>
        <w:t xml:space="preserve"> </w:t>
      </w:r>
      <w:r w:rsidRPr="00BF60C6">
        <w:rPr>
          <w:rFonts w:ascii="Times New Roman" w:hAnsi="Times New Roman"/>
          <w:sz w:val="28"/>
          <w:szCs w:val="28"/>
        </w:rPr>
        <w:t>Екатеринбург, ул. 8 Марта, д. 51, офис 14 этаж, а также в сети Интернет по адресу www.invest-ural.ru и по телефону +7 (343) 264-72-60.</w:t>
      </w: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Default="007F2729" w:rsidP="007F2729">
      <w:pPr>
        <w:jc w:val="both"/>
        <w:rPr>
          <w:rFonts w:ascii="Times New Roman" w:hAnsi="Times New Roman"/>
          <w:sz w:val="28"/>
          <w:szCs w:val="28"/>
        </w:rPr>
      </w:pPr>
    </w:p>
    <w:p w:rsidR="007F2729" w:rsidRPr="00BF60C6" w:rsidRDefault="007F2729" w:rsidP="007F2729">
      <w:pPr>
        <w:jc w:val="both"/>
      </w:pPr>
    </w:p>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lastRenderedPageBreak/>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Приказ №</w:t>
            </w:r>
            <w:r w:rsidR="00B923A5" w:rsidRPr="00B923A5">
              <w:rPr>
                <w:rFonts w:ascii="Times New Roman" w:eastAsia="Times New Roman" w:hAnsi="Times New Roman"/>
                <w:color w:val="000000"/>
                <w:sz w:val="24"/>
                <w:szCs w:val="24"/>
                <w:lang w:eastAsia="ar-SA"/>
              </w:rPr>
              <w:t xml:space="preserve"> </w:t>
            </w:r>
            <w:r w:rsidR="00B3776A">
              <w:rPr>
                <w:rFonts w:ascii="Times New Roman" w:eastAsia="Times New Roman" w:hAnsi="Times New Roman"/>
                <w:color w:val="000000"/>
                <w:sz w:val="24"/>
                <w:szCs w:val="24"/>
                <w:lang w:eastAsia="ar-SA"/>
              </w:rPr>
              <w:t>30</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00375D9F"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0C0F39">
              <w:rPr>
                <w:rFonts w:ascii="Times New Roman" w:eastAsia="Times New Roman" w:hAnsi="Times New Roman"/>
                <w:color w:val="000000"/>
                <w:sz w:val="24"/>
                <w:szCs w:val="24"/>
                <w:lang w:eastAsia="ar-SA"/>
              </w:rPr>
              <w:t>06</w:t>
            </w:r>
            <w:r w:rsidRPr="00C31FA9">
              <w:rPr>
                <w:rFonts w:ascii="Times New Roman" w:eastAsia="Times New Roman" w:hAnsi="Times New Roman"/>
                <w:color w:val="000000"/>
                <w:sz w:val="24"/>
                <w:szCs w:val="24"/>
                <w:lang w:eastAsia="ar-SA"/>
              </w:rPr>
              <w:t xml:space="preserve">» </w:t>
            </w:r>
            <w:r w:rsidR="000C0F39">
              <w:rPr>
                <w:rFonts w:ascii="Times New Roman" w:eastAsia="Times New Roman" w:hAnsi="Times New Roman"/>
                <w:color w:val="000000"/>
                <w:sz w:val="24"/>
                <w:szCs w:val="24"/>
                <w:lang w:eastAsia="ar-SA"/>
              </w:rPr>
              <w:t>октября</w:t>
            </w:r>
            <w:r w:rsidR="004C3F92">
              <w:rPr>
                <w:rFonts w:ascii="Times New Roman" w:eastAsia="Times New Roman" w:hAnsi="Times New Roman"/>
                <w:color w:val="000000"/>
                <w:sz w:val="24"/>
                <w:szCs w:val="24"/>
                <w:lang w:eastAsia="ar-SA"/>
              </w:rPr>
              <w:t xml:space="preserve"> 2023</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1D6164" w:rsidRPr="00816D84" w:rsidRDefault="001D6164" w:rsidP="001D616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финансовых инструментов «</w:t>
      </w:r>
      <w:r>
        <w:rPr>
          <w:rFonts w:ascii="Times New Roman" w:hAnsi="Times New Roman" w:cs="Times New Roman"/>
          <w:color w:val="000000"/>
          <w:sz w:val="24"/>
          <w:szCs w:val="24"/>
        </w:rPr>
        <w:t>Альтернативный процент</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6421BE">
      <w:pPr>
        <w:numPr>
          <w:ilvl w:val="0"/>
          <w:numId w:val="36"/>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D6164">
        <w:rPr>
          <w:rFonts w:ascii="Times New Roman" w:hAnsi="Times New Roman"/>
          <w:sz w:val="24"/>
          <w:szCs w:val="24"/>
        </w:rPr>
        <w:t>«</w:t>
      </w:r>
      <w:r w:rsidR="001D6164" w:rsidRPr="00116ACE">
        <w:rPr>
          <w:rFonts w:ascii="Times New Roman" w:hAnsi="Times New Roman"/>
          <w:sz w:val="24"/>
          <w:szCs w:val="24"/>
        </w:rPr>
        <w:t>Альтернативный процент</w:t>
      </w:r>
      <w:r w:rsidR="001D6164" w:rsidRPr="00C31FA9">
        <w:rPr>
          <w:rFonts w:ascii="Times New Roman" w:hAnsi="Times New Roman"/>
          <w:sz w:val="24"/>
          <w:szCs w:val="24"/>
        </w:rPr>
        <w:t>»</w:t>
      </w:r>
      <w:r w:rsidR="004C3F92">
        <w:rPr>
          <w:rFonts w:ascii="Times New Roman" w:hAnsi="Times New Roman"/>
          <w:sz w:val="24"/>
          <w:szCs w:val="24"/>
        </w:rPr>
        <w:t xml:space="preserve">  </w:t>
      </w:r>
      <w:r w:rsidRPr="00C31FA9">
        <w:rPr>
          <w:rFonts w:ascii="Times New Roman" w:hAnsi="Times New Roman"/>
          <w:sz w:val="24"/>
          <w:szCs w:val="24"/>
        </w:rPr>
        <w:t xml:space="preserve">с </w:t>
      </w:r>
      <w:r w:rsidR="000C0F39">
        <w:rPr>
          <w:rFonts w:ascii="Times New Roman" w:hAnsi="Times New Roman"/>
          <w:sz w:val="24"/>
          <w:szCs w:val="24"/>
        </w:rPr>
        <w:t>15 октября</w:t>
      </w:r>
      <w:r w:rsidR="004C3F92">
        <w:rPr>
          <w:rFonts w:ascii="Times New Roman" w:hAnsi="Times New Roman"/>
          <w:sz w:val="24"/>
          <w:szCs w:val="24"/>
        </w:rPr>
        <w:t xml:space="preserve"> 2023 </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1D6164" w:rsidRPr="00C31FA9" w:rsidRDefault="00C31FA9" w:rsidP="001D6164">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 xml:space="preserve">Открытого паевого инвестиционного фонда рыночных финансовых инструментов </w:t>
      </w:r>
      <w:r w:rsidR="001D6164" w:rsidRPr="00C31FA9">
        <w:rPr>
          <w:rFonts w:ascii="Times New Roman" w:hAnsi="Times New Roman"/>
          <w:snapToGrid w:val="0"/>
          <w:sz w:val="28"/>
          <w:szCs w:val="28"/>
        </w:rPr>
        <w:t>«</w:t>
      </w:r>
      <w:r w:rsidR="001D6164" w:rsidRPr="00116ACE">
        <w:rPr>
          <w:rFonts w:ascii="Times New Roman" w:hAnsi="Times New Roman"/>
          <w:snapToGrid w:val="0"/>
          <w:sz w:val="28"/>
          <w:szCs w:val="28"/>
        </w:rPr>
        <w:t>Альтернативный процент</w:t>
      </w:r>
      <w:r w:rsidR="001D6164" w:rsidRPr="00C31FA9">
        <w:rPr>
          <w:rFonts w:ascii="Times New Roman" w:hAnsi="Times New Roman"/>
          <w:snapToGrid w:val="0"/>
          <w:sz w:val="28"/>
          <w:szCs w:val="28"/>
        </w:rPr>
        <w:t>»</w:t>
      </w:r>
    </w:p>
    <w:p w:rsidR="00C31FA9" w:rsidRPr="00C31FA9" w:rsidRDefault="00C31FA9" w:rsidP="001D6164">
      <w:pPr>
        <w:spacing w:after="0" w:line="240" w:lineRule="auto"/>
        <w:ind w:left="-567"/>
        <w:jc w:val="cente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8"/>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0C0F39" w:rsidRPr="000C0F39">
        <w:rPr>
          <w:rFonts w:ascii="Times New Roman" w:hAnsi="Times New Roman"/>
          <w:sz w:val="24"/>
          <w:szCs w:val="24"/>
        </w:rPr>
        <w:t>паевой инвестиционный фонд, указанный в настоящих правилах определения стоимости чистых активов</w:t>
      </w:r>
      <w:r w:rsidR="008B4625" w:rsidRPr="00644934">
        <w:rPr>
          <w:rFonts w:ascii="Times New Roman" w:hAnsi="Times New Roman"/>
          <w:sz w:val="24"/>
          <w:szCs w:val="24"/>
        </w:rPr>
        <w:t>.</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0C0F39" w:rsidRPr="000C0F39">
        <w:rPr>
          <w:rFonts w:ascii="Times New Roman" w:eastAsia="Calibri" w:hAnsi="Times New Roman" w:cs="Times New Roman"/>
          <w:sz w:val="24"/>
          <w:szCs w:val="24"/>
          <w:lang w:eastAsia="en-US"/>
        </w:rPr>
        <w:t>настоящий</w:t>
      </w:r>
      <w:r w:rsidR="000C0F39" w:rsidRPr="00644934">
        <w:rPr>
          <w:rFonts w:ascii="Times New Roman" w:eastAsia="Calibri" w:hAnsi="Times New Roman" w:cs="Times New Roman"/>
          <w:sz w:val="24"/>
          <w:szCs w:val="24"/>
          <w:lang w:eastAsia="en-US"/>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CF64DB" w:rsidRDefault="00CF64DB" w:rsidP="00CF64DB">
      <w:pPr>
        <w:pStyle w:val="ConsPlusNormal"/>
        <w:spacing w:before="120" w:after="120" w:line="360" w:lineRule="auto"/>
        <w:jc w:val="both"/>
        <w:rPr>
          <w:rFonts w:ascii="Times New Roman" w:hAnsi="Times New Roman" w:cs="Times New Roman"/>
        </w:rPr>
      </w:pPr>
      <w:r w:rsidRPr="00FB4819">
        <w:rPr>
          <w:rFonts w:ascii="Times New Roman" w:hAnsi="Times New Roman" w:cs="Times New Roman"/>
          <w:b/>
          <w:color w:val="943634" w:themeColor="accent2" w:themeShade="BF"/>
          <w:sz w:val="24"/>
          <w:szCs w:val="24"/>
        </w:rPr>
        <w:t xml:space="preserve">Среднегодовая СЧА ПИФ (или СГСЧА) </w:t>
      </w:r>
      <w:r w:rsidRPr="00FB4819">
        <w:t xml:space="preserve">– </w:t>
      </w:r>
      <w:r w:rsidRPr="00FB4819">
        <w:rPr>
          <w:rFonts w:ascii="Times New Roman" w:hAnsi="Times New Roman" w:cs="Times New Roman"/>
        </w:rPr>
        <w:t xml:space="preserve">среднегодовая стоимость чистых активов ПИФ, </w:t>
      </w:r>
      <w:r w:rsidRPr="00FB4819">
        <w:rPr>
          <w:rFonts w:ascii="Times New Roman" w:hAnsi="Times New Roman" w:cs="Times New Roman"/>
        </w:rPr>
        <w:lastRenderedPageBreak/>
        <w:t>которая определяется на любой день в порядке, установленном настоящими Правилами определения СЧА.</w:t>
      </w:r>
    </w:p>
    <w:p w:rsidR="00ED0353" w:rsidRPr="00CF64DB" w:rsidRDefault="00AB382F" w:rsidP="00CF64DB">
      <w:pPr>
        <w:pStyle w:val="ConsPlusNormal"/>
        <w:spacing w:before="120" w:after="120" w:line="360" w:lineRule="auto"/>
        <w:jc w:val="both"/>
        <w:rPr>
          <w:rFonts w:ascii="Times New Roman" w:hAnsi="Times New Roman" w:cs="Times New Roman"/>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w:t>
      </w:r>
      <w:r w:rsidR="002049C6" w:rsidRPr="002049C6">
        <w:rPr>
          <w:rFonts w:ascii="Times New Roman" w:hAnsi="Times New Roman"/>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и на которой управляющая компания имеет возможность распоряжаться активом (активами). Указанные биржевые площадки приведены</w:t>
      </w:r>
      <w:r w:rsidRPr="00644934">
        <w:rPr>
          <w:rFonts w:ascii="Times New Roman" w:hAnsi="Times New Roman"/>
          <w:sz w:val="24"/>
          <w:szCs w:val="24"/>
        </w:rPr>
        <w:t xml:space="preserve">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lastRenderedPageBreak/>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44934">
        <w:rPr>
          <w:rFonts w:ascii="Times New Roman" w:hAnsi="Times New Roman"/>
          <w:sz w:val="24"/>
          <w:szCs w:val="24"/>
        </w:rPr>
        <w:lastRenderedPageBreak/>
        <w:t>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xml:space="preserve">– </w:t>
      </w:r>
      <w:r w:rsidR="00DB30CE" w:rsidRPr="00DB30CE">
        <w:rPr>
          <w:rFonts w:ascii="Times New Roman" w:hAnsi="Times New Roman"/>
          <w:sz w:val="24"/>
          <w:szCs w:val="24"/>
        </w:rPr>
        <w:t>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 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соответствии с МСФО 13 и требованиям законодательства Российской Федерации.</w:t>
      </w:r>
    </w:p>
    <w:p w:rsidR="00FB4819" w:rsidRDefault="00FB4819">
      <w:pPr>
        <w:rPr>
          <w:caps/>
          <w:color w:val="943634" w:themeColor="accent2" w:themeShade="BF"/>
          <w:spacing w:val="5"/>
          <w:sz w:val="24"/>
          <w:szCs w:val="36"/>
        </w:rPr>
      </w:pPr>
      <w:r>
        <w:rPr>
          <w:caps/>
          <w:smallCaps/>
          <w:color w:val="943634" w:themeColor="accent2" w:themeShade="BF"/>
          <w:sz w:val="24"/>
        </w:rPr>
        <w:br w:type="page"/>
      </w:r>
    </w:p>
    <w:p w:rsidR="00B43B66"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lastRenderedPageBreak/>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D6164" w:rsidRPr="00644934">
        <w:rPr>
          <w:rFonts w:ascii="Times New Roman" w:hAnsi="Times New Roman" w:cs="Times New Roman"/>
          <w:sz w:val="24"/>
          <w:szCs w:val="24"/>
        </w:rPr>
        <w:t>«</w:t>
      </w:r>
      <w:r w:rsidR="001D6164" w:rsidRPr="00116ACE">
        <w:rPr>
          <w:rFonts w:ascii="Times New Roman" w:hAnsi="Times New Roman" w:cs="Times New Roman"/>
          <w:sz w:val="24"/>
          <w:szCs w:val="24"/>
        </w:rPr>
        <w:t>Альтернативный процент</w:t>
      </w:r>
      <w:r w:rsidR="001D6164"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w:t>
      </w:r>
      <w:r w:rsidR="00DB30CE">
        <w:rPr>
          <w:rFonts w:ascii="Times New Roman" w:hAnsi="Times New Roman" w:cs="Times New Roman"/>
          <w:sz w:val="24"/>
          <w:szCs w:val="24"/>
        </w:rPr>
        <w:t xml:space="preserve"> </w:t>
      </w:r>
      <w:r w:rsidR="00DB30CE">
        <w:rPr>
          <w:rFonts w:ascii="Times New Roman" w:eastAsia="Calibri" w:hAnsi="Times New Roman" w:cs="Times New Roman"/>
          <w:sz w:val="24"/>
          <w:lang w:eastAsia="en-US"/>
        </w:rPr>
        <w:t>№ 3758-У</w:t>
      </w:r>
      <w:r w:rsidRPr="00644934">
        <w:rPr>
          <w:rFonts w:ascii="Times New Roman" w:hAnsi="Times New Roman" w:cs="Times New Roman"/>
          <w:sz w:val="24"/>
          <w:szCs w:val="24"/>
        </w:rPr>
        <w:t xml:space="preserve">),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Default="00A1330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DB30CE" w:rsidRPr="00DB30CE">
        <w:rPr>
          <w:rFonts w:ascii="Times New Roman" w:hAnsi="Times New Roman"/>
          <w:sz w:val="24"/>
          <w:szCs w:val="24"/>
        </w:rPr>
        <w:t>«15» октября 2023 года.</w:t>
      </w:r>
    </w:p>
    <w:p w:rsidR="00DB30CE" w:rsidRDefault="00DB30CE" w:rsidP="00DB30CE">
      <w:pPr>
        <w:pStyle w:val="ad"/>
        <w:numPr>
          <w:ilvl w:val="1"/>
          <w:numId w:val="37"/>
        </w:numPr>
        <w:autoSpaceDE w:val="0"/>
        <w:autoSpaceDN w:val="0"/>
        <w:adjustRightInd w:val="0"/>
        <w:spacing w:after="0" w:line="360" w:lineRule="auto"/>
        <w:ind w:left="0" w:firstLine="698"/>
        <w:jc w:val="both"/>
      </w:pPr>
      <w:r w:rsidRPr="00433F30">
        <w:rPr>
          <w:rFonts w:ascii="Times New Roman" w:hAnsi="Times New Roman"/>
          <w:sz w:val="24"/>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33F30">
        <w:rPr>
          <w:rFonts w:ascii="Times New Roman" w:hAnsi="Times New Roman" w:cs="Times New Roman"/>
          <w:sz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 и указывается дата начала применения изменений и дополнений в настоящие Правила определения СЧА</w:t>
      </w:r>
      <w:r>
        <w:t>.</w:t>
      </w:r>
      <w:r w:rsidRPr="00C31FA9">
        <w:t xml:space="preserve"> </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 дополнения в Правила определения СЧА не могут быть внесены в следующие периоды: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6421BE">
      <w:pPr>
        <w:pStyle w:val="ad"/>
        <w:numPr>
          <w:ilvl w:val="0"/>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изменения инвестиционной декларации Фонда;</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6421BE">
      <w:pPr>
        <w:pStyle w:val="ad"/>
        <w:numPr>
          <w:ilvl w:val="2"/>
          <w:numId w:val="39"/>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6421BE">
      <w:pPr>
        <w:pStyle w:val="ad"/>
        <w:numPr>
          <w:ilvl w:val="1"/>
          <w:numId w:val="37"/>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6421BE">
      <w:pPr>
        <w:pStyle w:val="ad"/>
        <w:numPr>
          <w:ilvl w:val="2"/>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d"/>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6421BE">
      <w:pPr>
        <w:pStyle w:val="ad"/>
        <w:numPr>
          <w:ilvl w:val="1"/>
          <w:numId w:val="37"/>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d"/>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d"/>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d"/>
        <w:spacing w:after="0" w:line="360" w:lineRule="auto"/>
        <w:ind w:left="0" w:firstLine="698"/>
        <w:jc w:val="both"/>
        <w:rPr>
          <w:rFonts w:ascii="Times New Roman" w:hAnsi="Times New Roman"/>
        </w:rPr>
      </w:pPr>
    </w:p>
    <w:p w:rsidR="00BB0FBC" w:rsidRPr="006E6E23" w:rsidRDefault="00B43B66"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801E82" w:rsidRPr="00801E82"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w:t>
      </w:r>
      <w:r w:rsidR="00801E82" w:rsidRPr="00801E82">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w:t>
      </w:r>
      <w:r w:rsidR="00801E82" w:rsidRPr="00801E82">
        <w:rPr>
          <w:rFonts w:ascii="Times New Roman" w:hAnsi="Times New Roman"/>
          <w:sz w:val="24"/>
          <w:szCs w:val="24"/>
        </w:rPr>
        <w:lastRenderedPageBreak/>
        <w:t>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p>
    <w:p w:rsidR="00801E82" w:rsidRPr="00801E82" w:rsidRDefault="00801E82" w:rsidP="00801E82">
      <w:pPr>
        <w:pStyle w:val="ad"/>
        <w:numPr>
          <w:ilvl w:val="1"/>
          <w:numId w:val="40"/>
        </w:numPr>
        <w:spacing w:after="0" w:line="360" w:lineRule="auto"/>
        <w:ind w:left="0" w:firstLine="698"/>
        <w:jc w:val="both"/>
        <w:rPr>
          <w:rFonts w:ascii="Times New Roman" w:hAnsi="Times New Roman"/>
          <w:sz w:val="24"/>
          <w:szCs w:val="24"/>
        </w:rPr>
      </w:pPr>
      <w:r w:rsidRPr="00801E82">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801E82" w:rsidRPr="00801E82" w:rsidRDefault="00801E82" w:rsidP="00801E82">
      <w:pPr>
        <w:pStyle w:val="ad"/>
        <w:autoSpaceDE w:val="0"/>
        <w:autoSpaceDN w:val="0"/>
        <w:adjustRightInd w:val="0"/>
        <w:spacing w:before="120" w:after="120" w:line="360" w:lineRule="auto"/>
        <w:ind w:left="0"/>
        <w:jc w:val="both"/>
        <w:rPr>
          <w:rFonts w:ascii="Times New Roman" w:hAnsi="Times New Roman"/>
          <w:sz w:val="24"/>
          <w:szCs w:val="24"/>
        </w:rPr>
      </w:pPr>
      <w:r w:rsidRPr="00801E82">
        <w:rPr>
          <w:rFonts w:ascii="Times New Roman" w:hAnsi="Times New Roman"/>
          <w:sz w:val="24"/>
          <w:szCs w:val="24"/>
        </w:rPr>
        <w:t xml:space="preserve"> 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2" w:history="1">
        <w:r w:rsidRPr="00801E82">
          <w:rPr>
            <w:rFonts w:ascii="Times New Roman" w:hAnsi="Times New Roman"/>
            <w:sz w:val="24"/>
            <w:szCs w:val="24"/>
          </w:rPr>
          <w:t>законом</w:t>
        </w:r>
      </w:hyperlink>
      <w:r w:rsidRPr="00801E82">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 а так же имеющим квалификационный аттестат по соответствующему направлению оценочной деятельности.</w:t>
      </w:r>
    </w:p>
    <w:p w:rsidR="00D35D43" w:rsidRPr="00644934" w:rsidRDefault="00D35D43" w:rsidP="00801E82">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21BE">
      <w:pPr>
        <w:pStyle w:val="ad"/>
        <w:numPr>
          <w:ilvl w:val="1"/>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d"/>
        <w:spacing w:after="0" w:line="360" w:lineRule="auto"/>
        <w:ind w:left="698"/>
        <w:jc w:val="both"/>
        <w:rPr>
          <w:rFonts w:ascii="Times New Roman" w:hAnsi="Times New Roman"/>
          <w:sz w:val="24"/>
          <w:szCs w:val="24"/>
        </w:rPr>
      </w:pPr>
    </w:p>
    <w:p w:rsidR="00B43B66" w:rsidRPr="00644934" w:rsidRDefault="002D630B" w:rsidP="00042E42">
      <w:pPr>
        <w:pStyle w:val="aff8"/>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d"/>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w:t>
      </w:r>
      <w:r w:rsidR="00682B97" w:rsidRPr="00644934">
        <w:rPr>
          <w:rFonts w:ascii="Times New Roman" w:hAnsi="Times New Roman"/>
          <w:sz w:val="24"/>
          <w:szCs w:val="24"/>
        </w:rPr>
        <w:lastRenderedPageBreak/>
        <w:t xml:space="preserve">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4B24A0" w:rsidRDefault="00D35D43" w:rsidP="00123254">
      <w:pPr>
        <w:pStyle w:val="ad"/>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color w:val="00000A"/>
          <w:sz w:val="24"/>
          <w:szCs w:val="24"/>
        </w:rPr>
        <w:t xml:space="preserve">4.2. </w:t>
      </w:r>
      <w:r w:rsidR="004B24A0" w:rsidRPr="004B24A0">
        <w:rPr>
          <w:rFonts w:ascii="Times New Roman" w:hAnsi="Times New Roman"/>
          <w:sz w:val="24"/>
          <w:szCs w:val="24"/>
        </w:rPr>
        <w:t>В случае если Центральным Банком Российской Федерации не установлен курс иностранной валюты, в которой выражена стоимость активов (обязательств), к валюте 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спот курса этих валют по отношению к американскому доллару (USD), установленного Intercontinental Exchange (ICE) (кросс-курс иностранной валюты, определенной через американский доллар (USD)), согласно данным международной информационной группы «Интерфакс»</w:t>
      </w:r>
      <w:r w:rsidR="00D1133A" w:rsidRPr="004B24A0">
        <w:rPr>
          <w:rFonts w:ascii="Times New Roman" w:hAnsi="Times New Roman"/>
          <w:sz w:val="24"/>
          <w:szCs w:val="24"/>
        </w:rPr>
        <w:t>.</w:t>
      </w:r>
    </w:p>
    <w:p w:rsidR="00042E42" w:rsidRPr="00C31FA9" w:rsidRDefault="00042E42" w:rsidP="00123254">
      <w:pPr>
        <w:pStyle w:val="ad"/>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xml:space="preserve">. При этом </w:t>
      </w:r>
      <w:r w:rsidR="00E51CB0" w:rsidRPr="00644934">
        <w:rPr>
          <w:rFonts w:ascii="Times New Roman" w:hAnsi="Times New Roman"/>
          <w:sz w:val="24"/>
          <w:szCs w:val="24"/>
        </w:rPr>
        <w:lastRenderedPageBreak/>
        <w:t>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8"/>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D47E17">
      <w:pPr>
        <w:pStyle w:val="ad"/>
        <w:spacing w:before="120" w:after="120" w:line="360" w:lineRule="auto"/>
        <w:ind w:left="2" w:firstLine="707"/>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d"/>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D47E17">
        <w:rPr>
          <w:rFonts w:ascii="Times New Roman" w:hAnsi="Times New Roman"/>
          <w:sz w:val="24"/>
          <w:szCs w:val="24"/>
        </w:rPr>
        <w:t>3</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 xml:space="preserve">производят пересчет СЧА и расчетной стоимости одного инвестиционного пая, числа инвестиционных паев на </w:t>
      </w:r>
      <w:r w:rsidR="0080268E" w:rsidRPr="00644934">
        <w:rPr>
          <w:rFonts w:ascii="Times New Roman" w:hAnsi="Times New Roman"/>
          <w:sz w:val="24"/>
          <w:szCs w:val="24"/>
        </w:rPr>
        <w:lastRenderedPageBreak/>
        <w:t>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8"/>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d"/>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d"/>
        <w:spacing w:after="0" w:line="360" w:lineRule="auto"/>
        <w:ind w:left="0" w:firstLine="709"/>
        <w:jc w:val="both"/>
        <w:rPr>
          <w:rFonts w:ascii="Times New Roman" w:hAnsi="Times New Roman"/>
          <w:sz w:val="24"/>
          <w:szCs w:val="24"/>
        </w:rPr>
        <w:sectPr w:rsidR="00644934" w:rsidRPr="00644934" w:rsidSect="00C31FA9">
          <w:footerReference w:type="default" r:id="rId13"/>
          <w:pgSz w:w="12240" w:h="15840"/>
          <w:pgMar w:top="1134" w:right="709" w:bottom="567" w:left="1701" w:header="720" w:footer="720" w:gutter="0"/>
          <w:cols w:space="720"/>
          <w:noEndnote/>
        </w:sectPr>
      </w:pPr>
    </w:p>
    <w:p w:rsidR="006B111A" w:rsidRDefault="0049509C" w:rsidP="006F589D">
      <w:pPr>
        <w:pStyle w:val="aff8"/>
        <w:jc w:val="right"/>
      </w:pPr>
      <w:r w:rsidRPr="00C31FA9">
        <w:lastRenderedPageBreak/>
        <w:t>Приложение</w:t>
      </w:r>
      <w:r w:rsidR="00B862E8" w:rsidRPr="00C31FA9">
        <w:t xml:space="preserve"> </w:t>
      </w:r>
      <w:r w:rsidR="009044FF" w:rsidRPr="00C31FA9">
        <w:t>1</w:t>
      </w:r>
      <w:r w:rsidR="006F589D">
        <w:t xml:space="preserve">. </w:t>
      </w:r>
    </w:p>
    <w:p w:rsidR="0049509C" w:rsidRPr="00C31FA9" w:rsidRDefault="006F589D" w:rsidP="006F589D">
      <w:pPr>
        <w:pStyle w:val="aff8"/>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6421BE">
      <w:pPr>
        <w:pStyle w:val="ad"/>
        <w:numPr>
          <w:ilvl w:val="0"/>
          <w:numId w:val="42"/>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6421BE">
      <w:pPr>
        <w:pStyle w:val="ad"/>
        <w:numPr>
          <w:ilvl w:val="0"/>
          <w:numId w:val="42"/>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8"/>
        <w:jc w:val="right"/>
      </w:pPr>
      <w:r w:rsidRPr="006F589D">
        <w:lastRenderedPageBreak/>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8"/>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d"/>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d"/>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d"/>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d"/>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r w:rsidR="005E3BCF">
        <w:rPr>
          <w:rFonts w:ascii="Times New Roman" w:hAnsi="Times New Roman"/>
          <w:sz w:val="24"/>
          <w:szCs w:val="24"/>
        </w:rPr>
        <w:t xml:space="preserve"> </w:t>
      </w:r>
      <w:r w:rsidR="005E3BCF" w:rsidRPr="005E3BCF">
        <w:t>(за исключением первого рабочего дня отчетного года)</w:t>
      </w:r>
      <w:r w:rsidRPr="005E3BCF">
        <w:rPr>
          <w:rFonts w:ascii="Times New Roman" w:hAnsi="Times New Roman"/>
          <w:sz w:val="24"/>
          <w:szCs w:val="24"/>
        </w:rPr>
        <w:t>:</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15" o:title=""/>
          </v:shape>
          <o:OLEObject Type="Embed" ProgID="Equation.3" ShapeID="_x0000_i1025" DrawAspect="Content" ObjectID="_1758118807" r:id="rId16"/>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pt;height:12pt" o:ole="">
            <v:imagedata r:id="rId17" o:title=""/>
          </v:shape>
          <o:OLEObject Type="Embed" ProgID="Equation.3" ShapeID="_x0000_i1026" DrawAspect="Content" ObjectID="_1758118808" r:id="rId18"/>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5pt;height:18pt" o:ole="">
            <v:imagedata r:id="rId19" o:title=""/>
          </v:shape>
          <o:OLEObject Type="Embed" ProgID="Equation.3" ShapeID="_x0000_i1027" DrawAspect="Content" ObjectID="_1758118809" r:id="rId20"/>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pt;height:18pt" o:ole="">
            <v:imagedata r:id="rId21" o:title=""/>
          </v:shape>
          <o:OLEObject Type="Embed" ProgID="Equation.3" ShapeID="_x0000_i1028" DrawAspect="Content" ObjectID="_1758118810" r:id="rId22"/>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75pt;height:48pt" o:ole="">
            <v:imagedata r:id="rId23" o:title=""/>
          </v:shape>
          <o:OLEObject Type="Embed" ProgID="Equation.3" ShapeID="_x0000_i1029" DrawAspect="Content" ObjectID="_1758118811" r:id="rId24"/>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8pt;height:18pt" o:ole="">
            <v:imagedata r:id="rId25" o:title=""/>
          </v:shape>
          <o:OLEObject Type="Embed" ProgID="Equation.3" ShapeID="_x0000_i1030" DrawAspect="Content" ObjectID="_1758118812" r:id="rId26"/>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3.25pt;height:18pt" o:ole="">
            <v:imagedata r:id="rId27" o:title=""/>
          </v:shape>
          <o:OLEObject Type="Embed" ProgID="Equation.3" ShapeID="_x0000_i1031" DrawAspect="Content" ObjectID="_1758118813" r:id="rId28"/>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25pt;height:11.25pt" o:ole="">
            <v:imagedata r:id="rId29" o:title=""/>
          </v:shape>
          <o:OLEObject Type="Embed" ProgID="Equation.3" ShapeID="_x0000_i1032" DrawAspect="Content" ObjectID="_1758118814" r:id="rId30"/>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6.25pt;height:24pt" o:ole="">
            <v:imagedata r:id="rId31" o:title=""/>
          </v:shape>
          <o:OLEObject Type="Embed" ProgID="Equation.3" ShapeID="_x0000_i1033" DrawAspect="Content" ObjectID="_1758118815" r:id="rId32"/>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5pt;height:25.5pt" o:ole="">
            <v:imagedata r:id="rId33" o:title=""/>
          </v:shape>
          <o:OLEObject Type="Embed" ProgID="Equation.3" ShapeID="_x0000_i1034" DrawAspect="Content" ObjectID="_1758118816" r:id="rId34"/>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pt;height:18pt" o:ole="">
            <v:imagedata r:id="rId35" o:title=""/>
          </v:shape>
          <o:OLEObject Type="Embed" ProgID="Equation.3" ShapeID="_x0000_i1035" DrawAspect="Content" ObjectID="_1758118817" r:id="rId36"/>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3.25pt;height:32.25pt" o:ole="">
                  <v:imagedata r:id="rId37" o:title=""/>
                </v:shape>
                <o:OLEObject Type="Embed" ProgID="Equation.3" ShapeID="_x0000_i1071" DrawAspect="Content" ObjectID="_1758118818" r:id="rId38"/>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lastRenderedPageBreak/>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pt;height:18pt" o:ole="">
            <v:imagedata r:id="rId39" o:title=""/>
          </v:shape>
          <o:OLEObject Type="Embed" ProgID="Equation.3" ShapeID="_x0000_i1036" DrawAspect="Content" ObjectID="_1758118819" r:id="rId40"/>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5pt;height:18pt" o:ole="">
            <v:imagedata r:id="rId41" o:title=""/>
          </v:shape>
          <o:OLEObject Type="Embed" ProgID="Equation.3" ShapeID="_x0000_i1037" DrawAspect="Content" ObjectID="_1758118820" r:id="rId42"/>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6421BE">
      <w:pPr>
        <w:pStyle w:val="ad"/>
        <w:numPr>
          <w:ilvl w:val="0"/>
          <w:numId w:val="26"/>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1.25pt;height:48.75pt" o:ole="">
            <v:imagedata r:id="rId43" o:title=""/>
          </v:shape>
          <o:OLEObject Type="Embed" ProgID="Equation.3" ShapeID="_x0000_i1038" DrawAspect="Content" ObjectID="_1758118821" r:id="rId44"/>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5pt;height:18pt" o:ole="">
            <v:imagedata r:id="rId45" o:title=""/>
          </v:shape>
          <o:OLEObject Type="Embed" ProgID="Equation.3" ShapeID="_x0000_i1039" DrawAspect="Content" ObjectID="_1758118822" r:id="rId46"/>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pt;height:18pt" o:ole="">
            <v:imagedata r:id="rId47" o:title=""/>
          </v:shape>
          <o:OLEObject Type="Embed" ProgID="Equation.3" ShapeID="_x0000_i1040" DrawAspect="Content" ObjectID="_1758118823" r:id="rId48"/>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pt;height:12pt" o:ole="">
            <v:imagedata r:id="rId17" o:title=""/>
          </v:shape>
          <o:OLEObject Type="Embed" ProgID="Equation.3" ShapeID="_x0000_i1041" DrawAspect="Content" ObjectID="_1758118824" r:id="rId49"/>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5pt;height:18pt" o:ole="">
            <v:imagedata r:id="rId50" o:title=""/>
          </v:shape>
          <o:OLEObject Type="Embed" ProgID="Equation.3" ShapeID="_x0000_i1042" DrawAspect="Content" ObjectID="_1758118825" r:id="rId51"/>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pt;height:18pt" o:ole="">
            <v:imagedata r:id="rId47" o:title=""/>
          </v:shape>
          <o:OLEObject Type="Embed" ProgID="Equation.3" ShapeID="_x0000_i1043" DrawAspect="Content" ObjectID="_1758118826" r:id="rId52"/>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5pt;height:18pt" o:ole="">
            <v:imagedata r:id="rId50" o:title=""/>
          </v:shape>
          <o:OLEObject Type="Embed" ProgID="Equation.3" ShapeID="_x0000_i1044" DrawAspect="Content" ObjectID="_1758118827" r:id="rId53"/>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pt;height:18pt" o:ole="">
            <v:imagedata r:id="rId47" o:title=""/>
          </v:shape>
          <o:OLEObject Type="Embed" ProgID="Equation.3" ShapeID="_x0000_i1045" DrawAspect="Content" ObjectID="_1758118828" r:id="rId54"/>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5pt;height:18pt" o:ole="">
            <v:imagedata r:id="rId55" o:title=""/>
          </v:shape>
          <o:OLEObject Type="Embed" ProgID="Equation.3" ShapeID="_x0000_i1046" DrawAspect="Content" ObjectID="_1758118829" r:id="rId56"/>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5pt;height:18pt" o:ole="">
            <v:imagedata r:id="rId57" o:title=""/>
          </v:shape>
          <o:OLEObject Type="Embed" ProgID="Equation.3" ShapeID="_x0000_i1047" DrawAspect="Content" ObjectID="_1758118830" r:id="rId58"/>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pt;height:18pt" o:ole="">
            <v:imagedata r:id="rId47" o:title=""/>
          </v:shape>
          <o:OLEObject Type="Embed" ProgID="Equation.3" ShapeID="_x0000_i1048" DrawAspect="Content" ObjectID="_1758118831" r:id="rId59"/>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pt;height:132.75pt" o:ole="">
            <v:imagedata r:id="rId60" o:title=""/>
          </v:shape>
          <o:OLEObject Type="Embed" ProgID="Equation.3" ShapeID="_x0000_i1049" DrawAspect="Content" ObjectID="_1758118832" r:id="rId61"/>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8.75pt;height:18pt" o:ole="">
            <v:imagedata r:id="rId62" o:title=""/>
          </v:shape>
          <o:OLEObject Type="Embed" ProgID="Equation.3" ShapeID="_x0000_i1050" DrawAspect="Content" ObjectID="_1758118833" r:id="rId63"/>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6.25pt;height:18pt" o:ole="">
            <v:imagedata r:id="rId64" o:title=""/>
          </v:shape>
          <o:OLEObject Type="Embed" ProgID="Equation.3" ShapeID="_x0000_i1051" DrawAspect="Content" ObjectID="_1758118834" r:id="rId65"/>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0.75pt;height:32.25pt" o:ole="">
            <v:imagedata r:id="rId66" o:title=""/>
          </v:shape>
          <o:OLEObject Type="Embed" ProgID="Equation.3" ShapeID="_x0000_i1052" DrawAspect="Content" ObjectID="_1758118835" r:id="rId67"/>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25pt;height:11.25pt" o:ole="">
            <v:imagedata r:id="rId29" o:title=""/>
          </v:shape>
          <o:OLEObject Type="Embed" ProgID="Equation.3" ShapeID="_x0000_i1053" DrawAspect="Content" ObjectID="_1758118836" r:id="rId68"/>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6.25pt;height:24pt" o:ole="">
            <v:imagedata r:id="rId31" o:title=""/>
          </v:shape>
          <o:OLEObject Type="Embed" ProgID="Equation.3" ShapeID="_x0000_i1054" DrawAspect="Content" ObjectID="_1758118837" r:id="rId69"/>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5pt;height:18pt" o:ole="">
            <v:imagedata r:id="rId50" o:title=""/>
          </v:shape>
          <o:OLEObject Type="Embed" ProgID="Equation.3" ShapeID="_x0000_i1055" DrawAspect="Content" ObjectID="_1758118838" r:id="rId7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5pt;height:25.5pt" o:ole="">
            <v:imagedata r:id="rId33" o:title=""/>
          </v:shape>
          <o:OLEObject Type="Embed" ProgID="Equation.3" ShapeID="_x0000_i1056" DrawAspect="Content" ObjectID="_1758118839" r:id="rId71"/>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5pt;height:18pt" o:ole="">
            <v:imagedata r:id="rId50" o:title=""/>
          </v:shape>
          <o:OLEObject Type="Embed" ProgID="Equation.3" ShapeID="_x0000_i1057" DrawAspect="Content" ObjectID="_1758118840" r:id="rId72"/>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pt;height:18pt" o:ole="">
            <v:imagedata r:id="rId35" o:title=""/>
          </v:shape>
          <o:OLEObject Type="Embed" ProgID="Equation.3" ShapeID="_x0000_i1058" DrawAspect="Content" ObjectID="_1758118841" r:id="rId73"/>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5pt;height:18pt" o:ole="">
            <v:imagedata r:id="rId50" o:title=""/>
          </v:shape>
          <o:OLEObject Type="Embed" ProgID="Equation.3" ShapeID="_x0000_i1059" DrawAspect="Content" ObjectID="_1758118842" r:id="rId74"/>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75pt;height:18pt" o:ole="">
            <v:imagedata r:id="rId75" o:title=""/>
          </v:shape>
          <o:OLEObject Type="Embed" ProgID="Equation.3" ShapeID="_x0000_i1060" DrawAspect="Content" ObjectID="_1758118843" r:id="rId76"/>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pt;height:18pt" o:ole="">
            <v:imagedata r:id="rId35" o:title=""/>
          </v:shape>
          <o:OLEObject Type="Embed" ProgID="Equation.3" ShapeID="_x0000_i1061" DrawAspect="Content" ObjectID="_1758118844" r:id="rId77"/>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5pt;height:18pt" o:ole="">
            <v:imagedata r:id="rId50" o:title=""/>
          </v:shape>
          <o:OLEObject Type="Embed" ProgID="Equation.3" ShapeID="_x0000_i1062" DrawAspect="Content" ObjectID="_1758118845" r:id="rId78"/>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2.5pt;height:32.25pt" o:ole="">
            <v:imagedata r:id="rId79" o:title=""/>
          </v:shape>
          <o:OLEObject Type="Embed" ProgID="Equation.3" ShapeID="_x0000_i1063" DrawAspect="Content" ObjectID="_1758118846" r:id="rId80"/>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pt;height:63pt" o:ole="">
              <v:imagedata r:id="rId81" o:title=""/>
            </v:shape>
            <o:OLEObject Type="Embed" ProgID="Equation.3" ShapeID="_x0000_i1064" DrawAspect="Content" ObjectID="_1758118847" r:id="rId82"/>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25pt;height:62.25pt" o:ole="">
                  <v:imagedata r:id="rId83" o:title=""/>
                </v:shape>
                <o:OLEObject Type="Embed" ProgID="Equation.3" ShapeID="_x0000_i1072" DrawAspect="Content" ObjectID="_1758118848" r:id="rId84"/>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pt;height:18pt" o:ole="">
            <v:imagedata r:id="rId47" o:title=""/>
          </v:shape>
          <o:OLEObject Type="Embed" ProgID="Equation.3" ShapeID="_x0000_i1065" DrawAspect="Content" ObjectID="_1758118849" r:id="rId85"/>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5pt;height:18pt" o:ole="">
            <v:imagedata r:id="rId57" o:title=""/>
          </v:shape>
          <o:OLEObject Type="Embed" ProgID="Equation.3" ShapeID="_x0000_i1066" DrawAspect="Content" ObjectID="_1758118850" r:id="rId86"/>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FB4819">
          <w:pgSz w:w="12240" w:h="15840"/>
          <w:pgMar w:top="1134" w:right="474" w:bottom="992" w:left="1134" w:header="720" w:footer="720" w:gutter="0"/>
          <w:cols w:space="720"/>
          <w:noEndnote/>
          <w:docGrid w:linePitch="299"/>
        </w:sectPr>
      </w:pPr>
    </w:p>
    <w:p w:rsidR="006B111A" w:rsidRPr="00FB4819" w:rsidRDefault="00C40786" w:rsidP="006F589D">
      <w:pPr>
        <w:pStyle w:val="aff8"/>
        <w:jc w:val="right"/>
      </w:pPr>
      <w:bookmarkStart w:id="3" w:name="приложение_3"/>
      <w:r w:rsidRPr="00C31FA9">
        <w:lastRenderedPageBreak/>
        <w:t xml:space="preserve">Приложение </w:t>
      </w:r>
      <w:r w:rsidR="0054627D" w:rsidRPr="00C31FA9">
        <w:t>3</w:t>
      </w:r>
      <w:r w:rsidR="006F589D">
        <w:t xml:space="preserve">. </w:t>
      </w:r>
      <w:bookmarkEnd w:id="3"/>
    </w:p>
    <w:p w:rsidR="00C40786" w:rsidRPr="006F589D" w:rsidRDefault="00C40786" w:rsidP="006F589D">
      <w:pPr>
        <w:pStyle w:val="aff8"/>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F27D45" w:rsidRPr="00F27D45" w:rsidRDefault="00F27D45" w:rsidP="00FB4819">
      <w:pPr>
        <w:rPr>
          <w:rFonts w:eastAsia="Times New Roman"/>
          <w:smallCaps/>
        </w:rPr>
      </w:pPr>
      <w:r w:rsidRPr="00F27D45">
        <w:rPr>
          <w:rFonts w:eastAsia="Times New Roman"/>
        </w:rPr>
        <w:t>ОБЩИЕ ПОЛОЖЕНИЯ</w:t>
      </w:r>
    </w:p>
    <w:p w:rsidR="00F27D45" w:rsidRPr="00F27D45" w:rsidRDefault="00F27D45" w:rsidP="00F27D45">
      <w:pPr>
        <w:autoSpaceDE w:val="0"/>
        <w:autoSpaceDN w:val="0"/>
        <w:adjustRightInd w:val="0"/>
        <w:spacing w:after="0" w:line="360" w:lineRule="auto"/>
        <w:ind w:firstLine="567"/>
        <w:jc w:val="both"/>
        <w:rPr>
          <w:rFonts w:ascii="Times New Roman" w:hAnsi="Times New Roman"/>
          <w:sz w:val="24"/>
          <w:szCs w:val="24"/>
        </w:rPr>
      </w:pPr>
      <w:r w:rsidRPr="00F27D45">
        <w:rPr>
          <w:rFonts w:ascii="Times New Roman" w:hAnsi="Times New Roman"/>
          <w:sz w:val="24"/>
          <w:szCs w:val="24"/>
        </w:rPr>
        <w:t>Для оценки справедливой стоимости ценных бумаг используются исходные данные уровня 1, 2 и 3. При этом наибольший приоритет отдается ценовым котировкам (некорректируемым) активных рынков (исходные данные Уровня 1) и наименьший приоритет - ненаблюдаемым исходным данным (исходные данные Уровня 3).</w:t>
      </w:r>
    </w:p>
    <w:p w:rsidR="00F27D45" w:rsidRPr="00F27D45" w:rsidRDefault="00F27D45" w:rsidP="00F27D45">
      <w:pPr>
        <w:autoSpaceDE w:val="0"/>
        <w:autoSpaceDN w:val="0"/>
        <w:adjustRightInd w:val="0"/>
        <w:spacing w:after="0" w:line="360" w:lineRule="auto"/>
        <w:jc w:val="both"/>
        <w:rPr>
          <w:rFonts w:ascii="Times New Roman" w:hAnsi="Times New Roman"/>
          <w:sz w:val="24"/>
          <w:szCs w:val="24"/>
        </w:rPr>
      </w:pPr>
      <w:r w:rsidRPr="00F27D45">
        <w:rPr>
          <w:rFonts w:ascii="Times New Roman" w:hAnsi="Times New Roman"/>
          <w:sz w:val="24"/>
          <w:szCs w:val="24"/>
        </w:rPr>
        <w:t>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F27D45" w:rsidDel="0069335E">
        <w:rPr>
          <w:rFonts w:ascii="Times New Roman" w:hAnsi="Times New Roman"/>
          <w:sz w:val="24"/>
          <w:szCs w:val="24"/>
        </w:rPr>
        <w:t xml:space="preserve"> </w:t>
      </w:r>
      <w:r w:rsidRPr="00F27D45">
        <w:rPr>
          <w:rFonts w:ascii="Times New Roman" w:hAnsi="Times New Roman"/>
          <w:sz w:val="24"/>
          <w:szCs w:val="24"/>
        </w:rPr>
        <w:t xml:space="preserve">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доступность бирж и (или) торговых площадок для брокеров, с которыми заключены УК Д.У. ПИФ соответствующие договоры (соглашения). </w:t>
      </w:r>
    </w:p>
    <w:p w:rsidR="00F27D45" w:rsidRPr="00355E60" w:rsidRDefault="00F27D45" w:rsidP="00AF078A">
      <w:pPr>
        <w:spacing w:line="360" w:lineRule="auto"/>
        <w:jc w:val="both"/>
        <w:rPr>
          <w:rFonts w:ascii="Times New Roman" w:hAnsi="Times New Roman"/>
          <w:sz w:val="24"/>
          <w:szCs w:val="24"/>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lastRenderedPageBreak/>
        <w:t xml:space="preserve">ценная бумага допущена к торгам на российской или иностранной бирже, приведенной  в Приложении </w:t>
      </w:r>
      <w:r>
        <w:rPr>
          <w:rFonts w:ascii="Times New Roman" w:hAnsi="Times New Roman"/>
          <w:sz w:val="24"/>
          <w:szCs w:val="24"/>
        </w:rPr>
        <w:t>4</w:t>
      </w:r>
      <w:r w:rsidRPr="00582D00">
        <w:rPr>
          <w:rFonts w:ascii="Times New Roman" w:hAnsi="Times New Roman"/>
          <w:sz w:val="24"/>
          <w:szCs w:val="24"/>
        </w:rPr>
        <w:t xml:space="preserve"> и на этих биржах управляющая компания имеет возможность распоряжаться ценной бумагой, в том числе с участием брокера;</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наличия цены (котировки) на дату определения справедливой стоимости при наличии ненулевого объема торгов на дату определения СЧА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количество сделок за последние 10 (Десять) торговых дней в режиме основных торгов – 10 (Десять) и более;</w:t>
      </w:r>
    </w:p>
    <w:p w:rsidR="00582D00" w:rsidRPr="00582D00" w:rsidRDefault="00582D00" w:rsidP="00582D00">
      <w:pPr>
        <w:pStyle w:val="ad"/>
        <w:numPr>
          <w:ilvl w:val="0"/>
          <w:numId w:val="26"/>
        </w:numPr>
        <w:spacing w:line="360" w:lineRule="auto"/>
        <w:jc w:val="both"/>
        <w:rPr>
          <w:rFonts w:ascii="Times New Roman" w:hAnsi="Times New Roman"/>
          <w:sz w:val="24"/>
          <w:szCs w:val="24"/>
        </w:rPr>
      </w:pPr>
      <w:r w:rsidRPr="00582D00">
        <w:rPr>
          <w:rFonts w:ascii="Times New Roman" w:hAnsi="Times New Roman"/>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8024DC" w:rsidRPr="008024DC" w:rsidRDefault="008024DC" w:rsidP="00FB4819">
      <w:pPr>
        <w:spacing w:line="360" w:lineRule="auto"/>
        <w:jc w:val="both"/>
        <w:rPr>
          <w:rFonts w:ascii="Times New Roman" w:hAnsi="Times New Roman"/>
          <w:sz w:val="24"/>
          <w:szCs w:val="24"/>
        </w:rPr>
      </w:pPr>
      <w:r w:rsidRPr="008024DC">
        <w:rPr>
          <w:rFonts w:ascii="Times New Roman" w:hAnsi="Times New Roman"/>
          <w:sz w:val="24"/>
          <w:szCs w:val="24"/>
        </w:rPr>
        <w:t>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отсутствии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(или соответствующий рублевый эквивалент по курсу Банка России на дату определения активного рынка (дату определения СЧА), если объем сделок определен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и количество сделок определяется по общему объему торгов с расчетами в рублях и в иностранной валюте.</w:t>
      </w:r>
    </w:p>
    <w:p w:rsidR="008024DC" w:rsidRPr="008024DC" w:rsidRDefault="008024DC" w:rsidP="00FB4819">
      <w:pPr>
        <w:pStyle w:val="ad"/>
        <w:spacing w:line="360" w:lineRule="auto"/>
        <w:ind w:left="0"/>
        <w:jc w:val="both"/>
        <w:rPr>
          <w:rFonts w:ascii="Times New Roman" w:hAnsi="Times New Roman"/>
          <w:sz w:val="24"/>
          <w:szCs w:val="24"/>
        </w:rPr>
      </w:pPr>
      <w:r w:rsidRPr="008024DC">
        <w:rPr>
          <w:rFonts w:ascii="Times New Roman" w:hAnsi="Times New Roman"/>
          <w:sz w:val="24"/>
          <w:szCs w:val="24"/>
        </w:rPr>
        <w:t xml:space="preserve">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w:t>
      </w:r>
      <w:r w:rsidRPr="008024DC">
        <w:rPr>
          <w:rFonts w:ascii="Times New Roman" w:hAnsi="Times New Roman"/>
          <w:sz w:val="24"/>
          <w:szCs w:val="24"/>
        </w:rPr>
        <w:lastRenderedPageBreak/>
        <w:t>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636"/>
        <w:gridCol w:w="7786"/>
      </w:tblGrid>
      <w:tr w:rsidR="00EF342F" w:rsidRPr="00C31FA9" w:rsidTr="00D41B68">
        <w:tc>
          <w:tcPr>
            <w:tcW w:w="2943" w:type="dxa"/>
            <w:shd w:val="clear" w:color="auto" w:fill="A6A6A6" w:themeFill="background1" w:themeFillShade="A6"/>
          </w:tcPr>
          <w:p w:rsidR="000A1801" w:rsidRPr="001A6D24" w:rsidRDefault="000A1801" w:rsidP="00C10918">
            <w:pPr>
              <w:pStyle w:val="ad"/>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d"/>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d"/>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d"/>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d"/>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d"/>
              <w:ind w:left="0"/>
              <w:jc w:val="both"/>
              <w:rPr>
                <w:rFonts w:ascii="Times New Roman" w:hAnsi="Times New Roman"/>
                <w:b/>
                <w:sz w:val="24"/>
                <w:szCs w:val="24"/>
              </w:rPr>
            </w:pPr>
          </w:p>
        </w:tc>
        <w:tc>
          <w:tcPr>
            <w:tcW w:w="10703" w:type="dxa"/>
          </w:tcPr>
          <w:p w:rsidR="0013068C" w:rsidRPr="001A6D24" w:rsidRDefault="0013068C">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d"/>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d"/>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d"/>
        <w:spacing w:line="360" w:lineRule="auto"/>
        <w:ind w:left="0" w:firstLine="720"/>
        <w:jc w:val="both"/>
        <w:rPr>
          <w:rFonts w:ascii="Times New Roman" w:hAnsi="Times New Roman"/>
        </w:rPr>
      </w:pPr>
    </w:p>
    <w:p w:rsidR="00FB4819" w:rsidRDefault="00FB4819"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lang w:val="en-US"/>
        </w:rPr>
      </w:pPr>
    </w:p>
    <w:p w:rsidR="00BC01E1" w:rsidRPr="00644934" w:rsidRDefault="00BC01E1" w:rsidP="00BC01E1">
      <w:pPr>
        <w:pStyle w:val="ad"/>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d"/>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d"/>
        <w:spacing w:line="360" w:lineRule="auto"/>
        <w:ind w:left="0" w:firstLine="720"/>
        <w:jc w:val="both"/>
        <w:rPr>
          <w:rFonts w:ascii="Times New Roman" w:hAnsi="Times New Roman"/>
          <w:sz w:val="24"/>
          <w:szCs w:val="24"/>
        </w:rPr>
      </w:pPr>
    </w:p>
    <w:p w:rsidR="00C40786" w:rsidRPr="001A6D24" w:rsidRDefault="00C40786" w:rsidP="00F877DE">
      <w:pPr>
        <w:pStyle w:val="ad"/>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1"/>
        <w:tblW w:w="10456" w:type="dxa"/>
        <w:tblLayout w:type="fixed"/>
        <w:tblLook w:val="04A0" w:firstRow="1" w:lastRow="0" w:firstColumn="1" w:lastColumn="0" w:noHBand="0" w:noVBand="1"/>
      </w:tblPr>
      <w:tblGrid>
        <w:gridCol w:w="2014"/>
        <w:gridCol w:w="8442"/>
      </w:tblGrid>
      <w:tr w:rsidR="00C40786" w:rsidRPr="001A6D24" w:rsidTr="00127865">
        <w:trPr>
          <w:trHeight w:val="529"/>
        </w:trPr>
        <w:tc>
          <w:tcPr>
            <w:tcW w:w="10456"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127865">
        <w:tc>
          <w:tcPr>
            <w:tcW w:w="2014"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D80D02" w:rsidRPr="001A6D24" w:rsidRDefault="00D80D02"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D80D02" w:rsidRPr="00FB4819" w:rsidRDefault="00D80D02" w:rsidP="001055B3">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 xml:space="preserve">Ценная бумага российского эмитента </w:t>
            </w:r>
            <w:r w:rsidR="00262917" w:rsidRPr="00FB4819">
              <w:rPr>
                <w:rFonts w:ascii="Times New Roman" w:hAnsi="Times New Roman"/>
                <w:b/>
                <w:sz w:val="24"/>
                <w:szCs w:val="24"/>
              </w:rPr>
              <w:t>(в том числе инвестиционные паи российских паевых инвестиционных фондов, ипотечные сертификаты участия</w:t>
            </w:r>
            <w:r w:rsidR="0024633D" w:rsidRPr="00FB4819">
              <w:rPr>
                <w:rFonts w:ascii="Times New Roman" w:hAnsi="Times New Roman"/>
                <w:b/>
                <w:sz w:val="24"/>
                <w:szCs w:val="24"/>
              </w:rPr>
              <w:t>, депозитарн</w:t>
            </w:r>
            <w:r w:rsidR="001055B3" w:rsidRPr="00FB4819">
              <w:rPr>
                <w:rFonts w:ascii="Times New Roman" w:hAnsi="Times New Roman"/>
                <w:b/>
                <w:sz w:val="24"/>
                <w:szCs w:val="24"/>
              </w:rPr>
              <w:t>ые</w:t>
            </w:r>
            <w:r w:rsidR="0024633D" w:rsidRPr="00FB4819">
              <w:rPr>
                <w:rFonts w:ascii="Times New Roman" w:hAnsi="Times New Roman"/>
                <w:b/>
                <w:sz w:val="24"/>
                <w:szCs w:val="24"/>
              </w:rPr>
              <w:t xml:space="preserve"> расписк</w:t>
            </w:r>
            <w:r w:rsidR="001055B3" w:rsidRPr="00FB4819">
              <w:rPr>
                <w:rFonts w:ascii="Times New Roman" w:hAnsi="Times New Roman"/>
                <w:b/>
                <w:sz w:val="24"/>
                <w:szCs w:val="24"/>
              </w:rPr>
              <w:t>и</w:t>
            </w:r>
            <w:r w:rsidR="00262917" w:rsidRPr="00FB4819">
              <w:rPr>
                <w:rFonts w:ascii="Times New Roman" w:hAnsi="Times New Roman"/>
                <w:b/>
                <w:sz w:val="24"/>
                <w:szCs w:val="24"/>
              </w:rPr>
              <w:t xml:space="preserve">) </w:t>
            </w:r>
          </w:p>
        </w:tc>
        <w:tc>
          <w:tcPr>
            <w:tcW w:w="8442" w:type="dxa"/>
          </w:tcPr>
          <w:p w:rsidR="00D80D02" w:rsidRPr="001A6D24" w:rsidRDefault="00D80D02" w:rsidP="002E4D78">
            <w:pPr>
              <w:pStyle w:val="ad"/>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d"/>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Default="00D80D02" w:rsidP="00411F7B">
            <w:pPr>
              <w:pStyle w:val="ad"/>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3F364A" w:rsidRPr="003F364A" w:rsidRDefault="003F364A" w:rsidP="003F364A">
            <w:pPr>
              <w:pStyle w:val="ad"/>
              <w:spacing w:before="120" w:after="120" w:line="240" w:lineRule="auto"/>
              <w:ind w:left="0"/>
              <w:contextualSpacing w:val="0"/>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r w:rsidRPr="003F364A">
              <w:rPr>
                <w:rFonts w:ascii="Times New Roman" w:eastAsia="Times New Roman" w:hAnsi="Times New Roman"/>
                <w:iCs/>
                <w:sz w:val="24"/>
                <w:szCs w:val="24"/>
              </w:rPr>
              <w:t xml:space="preserve">Если ценная бумага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того режима торгов, по которому на дату оценки определен наибольший объем по критериям выбора основного рынка, установленным в настоящем Приложении для российских биржевых площадок. </w:t>
            </w:r>
          </w:p>
          <w:p w:rsidR="003F364A" w:rsidRPr="003F364A" w:rsidRDefault="003F364A" w:rsidP="003F364A">
            <w:pPr>
              <w:pStyle w:val="ad"/>
              <w:spacing w:after="0" w:line="240" w:lineRule="auto"/>
              <w:ind w:left="0" w:firstLine="459"/>
              <w:jc w:val="both"/>
              <w:rPr>
                <w:rFonts w:ascii="Times New Roman" w:eastAsia="Times New Roman" w:hAnsi="Times New Roman"/>
                <w:iCs/>
                <w:sz w:val="24"/>
                <w:szCs w:val="24"/>
              </w:rPr>
            </w:pPr>
            <w:r w:rsidRPr="003F364A">
              <w:rPr>
                <w:rFonts w:ascii="Times New Roman" w:eastAsia="Times New Roman" w:hAnsi="Times New Roman"/>
                <w:iCs/>
                <w:sz w:val="24"/>
                <w:szCs w:val="24"/>
              </w:rPr>
              <w:t>В случае, если ни одна из цен по выбранному режиму торгов в определенной валюте не может быть использована на дату оценки, то используются цены на ту же дату по режиму торгов в другой валюте с объемом торгов по критериям выбора основного рынка в порядке уменьшения.</w:t>
            </w:r>
          </w:p>
          <w:p w:rsidR="003F364A" w:rsidRPr="001A6D24" w:rsidRDefault="003F364A" w:rsidP="00411F7B">
            <w:pPr>
              <w:pStyle w:val="ad"/>
              <w:spacing w:after="0" w:line="240" w:lineRule="auto"/>
              <w:ind w:left="0" w:firstLine="459"/>
              <w:jc w:val="both"/>
              <w:rPr>
                <w:rFonts w:ascii="Times New Roman" w:eastAsia="Times New Roman" w:hAnsi="Times New Roman"/>
                <w:iCs/>
                <w:sz w:val="24"/>
                <w:szCs w:val="24"/>
              </w:rPr>
            </w:pPr>
          </w:p>
          <w:p w:rsidR="00B8636B" w:rsidRPr="001A6D24" w:rsidRDefault="00411F7B" w:rsidP="00411F7B">
            <w:pPr>
              <w:pStyle w:val="ad"/>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d"/>
              <w:spacing w:after="0" w:line="240" w:lineRule="auto"/>
              <w:ind w:left="0" w:firstLine="425"/>
              <w:jc w:val="both"/>
              <w:rPr>
                <w:rFonts w:ascii="Times New Roman" w:hAnsi="Times New Roman"/>
                <w:sz w:val="24"/>
                <w:szCs w:val="24"/>
              </w:rPr>
            </w:pPr>
          </w:p>
          <w:p w:rsidR="00D80D02" w:rsidRPr="001A6D24" w:rsidRDefault="00D80D02" w:rsidP="00ED5973">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lastRenderedPageBreak/>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127865">
        <w:tc>
          <w:tcPr>
            <w:tcW w:w="2014" w:type="dxa"/>
          </w:tcPr>
          <w:p w:rsidR="00D80D02" w:rsidRPr="00FB4819" w:rsidRDefault="00D80D02"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Ценная бумага иностранного эмитента</w:t>
            </w:r>
            <w:r w:rsidR="00E067FA" w:rsidRPr="00FB4819">
              <w:rPr>
                <w:rFonts w:ascii="Times New Roman" w:hAnsi="Times New Roman"/>
                <w:b/>
                <w:sz w:val="24"/>
                <w:szCs w:val="24"/>
              </w:rPr>
              <w:t xml:space="preserve"> </w:t>
            </w:r>
            <w:r w:rsidR="00A24B40" w:rsidRPr="00FB4819">
              <w:rPr>
                <w:rFonts w:ascii="Times New Roman" w:hAnsi="Times New Roman"/>
                <w:b/>
                <w:sz w:val="24"/>
                <w:szCs w:val="24"/>
              </w:rPr>
              <w:t>(</w:t>
            </w:r>
            <w:r w:rsidR="00E067FA" w:rsidRPr="00FB4819">
              <w:rPr>
                <w:rFonts w:ascii="Times New Roman" w:hAnsi="Times New Roman"/>
                <w:b/>
                <w:sz w:val="24"/>
                <w:szCs w:val="24"/>
              </w:rPr>
              <w:t xml:space="preserve">в том числе </w:t>
            </w:r>
            <w:r w:rsidR="0081303A" w:rsidRPr="00FB4819">
              <w:rPr>
                <w:rFonts w:ascii="Times New Roman" w:hAnsi="Times New Roman"/>
                <w:b/>
                <w:sz w:val="24"/>
                <w:szCs w:val="24"/>
              </w:rPr>
              <w:t xml:space="preserve">депозитарные </w:t>
            </w:r>
            <w:r w:rsidR="00E067FA" w:rsidRPr="00FB4819">
              <w:rPr>
                <w:rFonts w:ascii="Times New Roman" w:hAnsi="Times New Roman"/>
                <w:b/>
                <w:sz w:val="24"/>
                <w:szCs w:val="24"/>
              </w:rPr>
              <w:t>расписк</w:t>
            </w:r>
            <w:r w:rsidR="0081303A" w:rsidRPr="00FB4819">
              <w:rPr>
                <w:rFonts w:ascii="Times New Roman" w:hAnsi="Times New Roman"/>
                <w:b/>
                <w:sz w:val="24"/>
                <w:szCs w:val="24"/>
              </w:rPr>
              <w:t>и и паи иностранных инвестиционных фондов</w:t>
            </w:r>
            <w:r w:rsidR="00E067FA" w:rsidRPr="00FB4819">
              <w:rPr>
                <w:rFonts w:ascii="Times New Roman" w:hAnsi="Times New Roman"/>
                <w:b/>
                <w:sz w:val="24"/>
                <w:szCs w:val="24"/>
              </w:rPr>
              <w:t>)</w:t>
            </w:r>
          </w:p>
          <w:p w:rsidR="0043082D" w:rsidRPr="001A6D24" w:rsidRDefault="0043082D" w:rsidP="002E4D78">
            <w:pPr>
              <w:pStyle w:val="ad"/>
              <w:spacing w:after="0" w:line="240" w:lineRule="auto"/>
              <w:ind w:left="0"/>
              <w:jc w:val="both"/>
              <w:rPr>
                <w:rFonts w:ascii="Times New Roman" w:hAnsi="Times New Roman"/>
                <w:sz w:val="24"/>
                <w:szCs w:val="24"/>
              </w:rPr>
            </w:pPr>
          </w:p>
        </w:tc>
        <w:tc>
          <w:tcPr>
            <w:tcW w:w="8442" w:type="dxa"/>
          </w:tcPr>
          <w:p w:rsidR="00D80D02" w:rsidRPr="001A6D24" w:rsidRDefault="00A8483F" w:rsidP="002E4D78">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d"/>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d"/>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d"/>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6421BE">
            <w:pPr>
              <w:pStyle w:val="ad"/>
              <w:numPr>
                <w:ilvl w:val="0"/>
                <w:numId w:val="28"/>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d"/>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6421BE">
            <w:pPr>
              <w:pStyle w:val="ad"/>
              <w:numPr>
                <w:ilvl w:val="0"/>
                <w:numId w:val="28"/>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d"/>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d"/>
              <w:spacing w:after="0" w:line="240" w:lineRule="auto"/>
              <w:ind w:left="0" w:firstLine="425"/>
              <w:jc w:val="both"/>
              <w:rPr>
                <w:rFonts w:ascii="Times New Roman" w:hAnsi="Times New Roman"/>
                <w:sz w:val="24"/>
                <w:szCs w:val="24"/>
              </w:rPr>
            </w:pPr>
          </w:p>
          <w:p w:rsidR="00D80D02" w:rsidRPr="001A6D24" w:rsidRDefault="00281C4E" w:rsidP="005252CF">
            <w:pPr>
              <w:pStyle w:val="ad"/>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xml:space="preserve">,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w:t>
            </w:r>
            <w:r w:rsidR="009E038F" w:rsidRPr="001A6D24">
              <w:rPr>
                <w:rFonts w:ascii="Times New Roman" w:hAnsi="Times New Roman"/>
                <w:sz w:val="24"/>
                <w:szCs w:val="24"/>
              </w:rPr>
              <w:lastRenderedPageBreak/>
              <w:t>последнего торгового дня основной биржи.</w:t>
            </w:r>
          </w:p>
        </w:tc>
      </w:tr>
      <w:tr w:rsidR="00C02F52" w:rsidRPr="001A6D24" w:rsidTr="00127865">
        <w:tc>
          <w:tcPr>
            <w:tcW w:w="2014" w:type="dxa"/>
          </w:tcPr>
          <w:p w:rsidR="00C02F52" w:rsidRPr="00FB4819" w:rsidRDefault="00C02F52"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C02F52" w:rsidRPr="001A6D24" w:rsidRDefault="00C02F52" w:rsidP="00C02F52">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d"/>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6421BE">
            <w:pPr>
              <w:pStyle w:val="ad"/>
              <w:numPr>
                <w:ilvl w:val="0"/>
                <w:numId w:val="43"/>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d"/>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d"/>
              <w:spacing w:after="0" w:line="240" w:lineRule="auto"/>
              <w:ind w:left="0" w:firstLine="466"/>
              <w:jc w:val="both"/>
              <w:rPr>
                <w:rFonts w:ascii="Times New Roman" w:hAnsi="Times New Roman"/>
                <w:sz w:val="24"/>
                <w:szCs w:val="24"/>
              </w:rPr>
            </w:pPr>
          </w:p>
        </w:tc>
      </w:tr>
      <w:tr w:rsidR="00C40786" w:rsidRPr="001A6D24" w:rsidTr="00127865">
        <w:tc>
          <w:tcPr>
            <w:tcW w:w="10456"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127865">
        <w:tc>
          <w:tcPr>
            <w:tcW w:w="2014"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62158C" w:rsidRPr="001A6D24" w:rsidRDefault="0062158C" w:rsidP="00A65B3B">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127865">
        <w:tc>
          <w:tcPr>
            <w:tcW w:w="2014" w:type="dxa"/>
          </w:tcPr>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российского эмитента</w:t>
            </w:r>
          </w:p>
          <w:p w:rsidR="00777B4B" w:rsidRPr="00FB4819" w:rsidRDefault="00204C4D">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(за исключением инвестиционных паев российских паевых инвестиционных фондов,</w:t>
            </w:r>
            <w:r w:rsidR="005B3EA6" w:rsidRPr="00FB4819">
              <w:rPr>
                <w:rFonts w:ascii="Times New Roman" w:eastAsia="Times New Roman" w:hAnsi="Times New Roman"/>
                <w:b/>
                <w:color w:val="000000"/>
                <w:sz w:val="24"/>
                <w:szCs w:val="24"/>
              </w:rPr>
              <w:t xml:space="preserve"> ипотечных сертификатов участия</w:t>
            </w:r>
            <w:r w:rsidR="00E264DA" w:rsidRPr="00FB4819">
              <w:rPr>
                <w:rFonts w:ascii="Times New Roman" w:eastAsia="Times New Roman" w:hAnsi="Times New Roman"/>
                <w:b/>
                <w:color w:val="000000"/>
                <w:sz w:val="24"/>
                <w:szCs w:val="24"/>
              </w:rPr>
              <w:t>, депозитарных расписок</w:t>
            </w:r>
            <w:r w:rsidRPr="00FB4819">
              <w:rPr>
                <w:rFonts w:ascii="Times New Roman" w:eastAsia="Times New Roman" w:hAnsi="Times New Roman"/>
                <w:b/>
                <w:color w:val="000000"/>
                <w:sz w:val="24"/>
                <w:szCs w:val="24"/>
              </w:rPr>
              <w:t>)</w:t>
            </w:r>
          </w:p>
          <w:p w:rsidR="00204C4D" w:rsidRPr="00FB4819" w:rsidRDefault="00204C4D">
            <w:pPr>
              <w:spacing w:after="0" w:line="240" w:lineRule="auto"/>
              <w:ind w:left="66"/>
              <w:jc w:val="both"/>
              <w:rPr>
                <w:rFonts w:ascii="Times New Roman" w:eastAsia="Times New Roman" w:hAnsi="Times New Roman"/>
                <w:b/>
                <w:color w:val="000000"/>
                <w:sz w:val="24"/>
                <w:szCs w:val="24"/>
              </w:rPr>
            </w:pPr>
          </w:p>
          <w:p w:rsidR="00777B4B" w:rsidRPr="00FB4819" w:rsidRDefault="003E2F75">
            <w:pPr>
              <w:spacing w:after="0" w:line="240" w:lineRule="auto"/>
              <w:ind w:left="66"/>
              <w:jc w:val="both"/>
              <w:rPr>
                <w:rFonts w:ascii="Times New Roman" w:eastAsia="Times New Roman" w:hAnsi="Times New Roman"/>
                <w:b/>
                <w:color w:val="000000"/>
                <w:sz w:val="24"/>
                <w:szCs w:val="24"/>
              </w:rPr>
            </w:pPr>
            <w:r w:rsidRPr="00FB4819">
              <w:rPr>
                <w:rFonts w:ascii="Times New Roman" w:eastAsia="Times New Roman" w:hAnsi="Times New Roman"/>
                <w:b/>
                <w:color w:val="000000"/>
                <w:sz w:val="24"/>
                <w:szCs w:val="24"/>
              </w:rPr>
              <w:t>Ценная бумага иностранного эмитента</w:t>
            </w:r>
            <w:r w:rsidR="00E264DA" w:rsidRPr="00FB4819">
              <w:rPr>
                <w:rFonts w:ascii="Times New Roman" w:eastAsia="Times New Roman" w:hAnsi="Times New Roman"/>
                <w:b/>
                <w:color w:val="000000"/>
                <w:sz w:val="24"/>
                <w:szCs w:val="24"/>
              </w:rPr>
              <w:t xml:space="preserve"> </w:t>
            </w:r>
            <w:r w:rsidR="007A70AC" w:rsidRPr="00FB4819">
              <w:rPr>
                <w:rFonts w:ascii="Times New Roman" w:eastAsia="Times New Roman" w:hAnsi="Times New Roman"/>
                <w:b/>
                <w:color w:val="000000"/>
                <w:sz w:val="24"/>
                <w:szCs w:val="24"/>
              </w:rPr>
              <w:t xml:space="preserve">(Кроме </w:t>
            </w:r>
            <w:r w:rsidR="007A70AC" w:rsidRPr="00FB4819">
              <w:rPr>
                <w:rFonts w:ascii="Times New Roman" w:hAnsi="Times New Roman"/>
                <w:b/>
                <w:sz w:val="24"/>
                <w:szCs w:val="24"/>
              </w:rPr>
              <w:t xml:space="preserve">Ценных бумаг </w:t>
            </w:r>
            <w:r w:rsidR="007A70AC" w:rsidRPr="00FB4819">
              <w:rPr>
                <w:rFonts w:ascii="Times New Roman" w:hAnsi="Times New Roman"/>
                <w:b/>
                <w:sz w:val="24"/>
                <w:szCs w:val="24"/>
              </w:rPr>
              <w:lastRenderedPageBreak/>
              <w:t xml:space="preserve">международных финансовых организаций) </w:t>
            </w:r>
          </w:p>
          <w:p w:rsidR="00777B4B" w:rsidRPr="00FB4819" w:rsidRDefault="00777B4B">
            <w:pPr>
              <w:spacing w:after="0" w:line="240" w:lineRule="auto"/>
              <w:ind w:left="66"/>
              <w:jc w:val="both"/>
              <w:rPr>
                <w:rFonts w:ascii="Times New Roman" w:eastAsia="Times New Roman" w:hAnsi="Times New Roman"/>
                <w:b/>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8442"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3F364A" w:rsidRPr="003F364A" w:rsidRDefault="003F364A" w:rsidP="003F364A">
            <w:pPr>
              <w:spacing w:before="120" w:after="120" w:line="240" w:lineRule="auto"/>
              <w:ind w:left="31" w:firstLine="426"/>
              <w:jc w:val="both"/>
              <w:rPr>
                <w:rFonts w:ascii="Times New Roman" w:eastAsia="Times New Roman" w:hAnsi="Times New Roman"/>
                <w:color w:val="000000"/>
                <w:sz w:val="24"/>
                <w:szCs w:val="24"/>
              </w:rPr>
            </w:pPr>
            <w:r w:rsidRPr="003F364A">
              <w:rPr>
                <w:rFonts w:ascii="Times New Roman" w:eastAsia="Times New Roman" w:hAnsi="Times New Roman"/>
                <w:color w:val="000000"/>
                <w:sz w:val="24"/>
                <w:szCs w:val="24"/>
              </w:rPr>
              <w:t>В случае принятия организатором торговли решения об исключении ценных бумаг из списка ценных бумаг, допущенных к торгам, и (или) в случае принятия решения о прекращении торгов, а также если торги прекращены в соответствии с правилами проведения листинга организатора торговли без принятия решения о прекращении торгов, модель CAPM в целях определения справедливой стоимости оцениваемого актива не применяется с даты прекращения торгов.</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lastRenderedPageBreak/>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3759A4"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3759A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3759A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3759A4"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3759A4"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3759A4"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6421BE">
            <w:pPr>
              <w:pStyle w:val="ad"/>
              <w:numPr>
                <w:ilvl w:val="0"/>
                <w:numId w:val="29"/>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3759A4" w:rsidP="007E410E">
            <w:pPr>
              <w:pStyle w:val="HTML"/>
              <w:rPr>
                <w:rFonts w:ascii="Times New Roman" w:hAnsi="Times New Roman" w:cs="Times New Roman"/>
                <w:sz w:val="24"/>
                <w:szCs w:val="24"/>
              </w:rPr>
            </w:pPr>
            <w:hyperlink r:id="rId87" w:history="1">
              <w:r w:rsidR="007E410E" w:rsidRPr="001A6D24">
                <w:rPr>
                  <w:rStyle w:val="af0"/>
                  <w:rFonts w:ascii="Times New Roman" w:hAnsi="Times New Roman" w:cs="Times New Roman"/>
                  <w:sz w:val="24"/>
                  <w:szCs w:val="24"/>
                </w:rPr>
                <w:t>https://home.treasury.gov/</w:t>
              </w:r>
            </w:hyperlink>
          </w:p>
          <w:p w:rsidR="00DA36E8" w:rsidRPr="001A6D24" w:rsidRDefault="003759A4" w:rsidP="007E410E">
            <w:pPr>
              <w:spacing w:after="0"/>
              <w:jc w:val="both"/>
              <w:rPr>
                <w:rFonts w:ascii="Times New Roman" w:eastAsia="Times New Roman" w:hAnsi="Times New Roman" w:cs="Times New Roman"/>
                <w:color w:val="000000"/>
                <w:sz w:val="24"/>
                <w:szCs w:val="24"/>
              </w:rPr>
            </w:pPr>
            <w:hyperlink r:id="rId88" w:history="1">
              <w:r w:rsidR="007E410E" w:rsidRPr="001A6D24">
                <w:rPr>
                  <w:rStyle w:val="af0"/>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3759A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3759A4"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3759A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3759A4"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3759A4"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3759A4"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6421BE">
            <w:pPr>
              <w:pStyle w:val="ad"/>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акций иностранных эмитентов применяются значения Цены </w:t>
            </w:r>
            <w:r w:rsidRPr="001A6D24">
              <w:rPr>
                <w:rFonts w:ascii="Times New Roman" w:eastAsia="Times New Roman" w:hAnsi="Times New Roman"/>
                <w:color w:val="000000"/>
                <w:sz w:val="24"/>
                <w:szCs w:val="24"/>
              </w:rPr>
              <w:lastRenderedPageBreak/>
              <w:t>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6421BE">
            <w:pPr>
              <w:pStyle w:val="ad"/>
              <w:numPr>
                <w:ilvl w:val="0"/>
                <w:numId w:val="34"/>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6421BE">
            <w:pPr>
              <w:pStyle w:val="ad"/>
              <w:numPr>
                <w:ilvl w:val="0"/>
                <w:numId w:val="30"/>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w:t>
            </w:r>
            <w:r w:rsidR="001D1E33" w:rsidRPr="001A6D24">
              <w:rPr>
                <w:rFonts w:ascii="Times New Roman" w:eastAsia="Times New Roman" w:hAnsi="Times New Roman"/>
                <w:color w:val="000000"/>
                <w:sz w:val="24"/>
                <w:szCs w:val="24"/>
              </w:rPr>
              <w:lastRenderedPageBreak/>
              <w:t xml:space="preserve">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127865">
        <w:tc>
          <w:tcPr>
            <w:tcW w:w="2014" w:type="dxa"/>
          </w:tcPr>
          <w:p w:rsidR="008E40EB" w:rsidRPr="00FB4819" w:rsidRDefault="008E40EB" w:rsidP="004B6CDE">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 xml:space="preserve">Ценная бумага международной финансовой организации </w:t>
            </w:r>
          </w:p>
        </w:tc>
        <w:tc>
          <w:tcPr>
            <w:tcW w:w="8442"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d"/>
              <w:spacing w:after="0" w:line="240" w:lineRule="auto"/>
              <w:ind w:left="0" w:firstLine="466"/>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Инвестиционные паи российских паевых инвестиционных фондов, ипотечные сертификаты участия</w:t>
            </w:r>
          </w:p>
        </w:tc>
        <w:tc>
          <w:tcPr>
            <w:tcW w:w="8442" w:type="dxa"/>
            <w:tcBorders>
              <w:bottom w:val="single" w:sz="4" w:space="0" w:color="auto"/>
            </w:tcBorders>
          </w:tcPr>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d"/>
              <w:spacing w:after="0"/>
              <w:ind w:left="0"/>
              <w:jc w:val="both"/>
              <w:rPr>
                <w:rFonts w:ascii="Times New Roman" w:hAnsi="Times New Roman"/>
                <w:sz w:val="24"/>
                <w:szCs w:val="24"/>
              </w:rPr>
            </w:pPr>
          </w:p>
        </w:tc>
      </w:tr>
      <w:tr w:rsidR="008E40EB" w:rsidRPr="001A6D24" w:rsidTr="00127865">
        <w:trPr>
          <w:trHeight w:val="1702"/>
        </w:trPr>
        <w:tc>
          <w:tcPr>
            <w:tcW w:w="2014" w:type="dxa"/>
            <w:tcBorders>
              <w:bottom w:val="single" w:sz="4" w:space="0" w:color="auto"/>
            </w:tcBorders>
          </w:tcPr>
          <w:p w:rsidR="008E40EB" w:rsidRPr="00FB4819" w:rsidRDefault="008E40EB" w:rsidP="002E4D78">
            <w:pPr>
              <w:spacing w:after="0"/>
              <w:jc w:val="both"/>
              <w:rPr>
                <w:rFonts w:ascii="Times New Roman" w:hAnsi="Times New Roman"/>
                <w:b/>
                <w:sz w:val="24"/>
                <w:szCs w:val="24"/>
              </w:rPr>
            </w:pPr>
            <w:r w:rsidRPr="00FB4819">
              <w:rPr>
                <w:rFonts w:ascii="Times New Roman" w:hAnsi="Times New Roman"/>
                <w:b/>
                <w:sz w:val="24"/>
                <w:szCs w:val="24"/>
              </w:rPr>
              <w:t>Депозитарная расписка</w:t>
            </w:r>
          </w:p>
        </w:tc>
        <w:tc>
          <w:tcPr>
            <w:tcW w:w="8442" w:type="dxa"/>
            <w:tcBorders>
              <w:bottom w:val="single" w:sz="4" w:space="0" w:color="auto"/>
            </w:tcBorders>
          </w:tcPr>
          <w:p w:rsidR="008E40EB" w:rsidRPr="001A6D24" w:rsidRDefault="008E40EB" w:rsidP="00F46E0F">
            <w:pPr>
              <w:pStyle w:val="ad"/>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127865">
        <w:trPr>
          <w:trHeight w:val="1498"/>
        </w:trPr>
        <w:tc>
          <w:tcPr>
            <w:tcW w:w="2014" w:type="dxa"/>
            <w:tcBorders>
              <w:bottom w:val="single" w:sz="4" w:space="0" w:color="auto"/>
            </w:tcBorders>
          </w:tcPr>
          <w:p w:rsidR="00831887" w:rsidRPr="00FB4819" w:rsidRDefault="00831887" w:rsidP="002E4D78">
            <w:pPr>
              <w:spacing w:after="0"/>
              <w:jc w:val="both"/>
              <w:rPr>
                <w:rFonts w:ascii="Times New Roman" w:hAnsi="Times New Roman"/>
                <w:b/>
                <w:sz w:val="24"/>
                <w:szCs w:val="24"/>
              </w:rPr>
            </w:pPr>
            <w:r w:rsidRPr="00FB4819">
              <w:rPr>
                <w:rFonts w:ascii="Times New Roman" w:hAnsi="Times New Roman"/>
                <w:b/>
                <w:sz w:val="24"/>
                <w:szCs w:val="24"/>
              </w:rPr>
              <w:t xml:space="preserve">Ценные бумаги, приобретенные при размещении </w:t>
            </w:r>
          </w:p>
        </w:tc>
        <w:tc>
          <w:tcPr>
            <w:tcW w:w="8442" w:type="dxa"/>
            <w:tcBorders>
              <w:bottom w:val="single" w:sz="4" w:space="0" w:color="auto"/>
            </w:tcBorders>
          </w:tcPr>
          <w:p w:rsidR="00F70A8B" w:rsidRPr="00F70A8B" w:rsidRDefault="00F70A8B" w:rsidP="00F70A8B">
            <w:pPr>
              <w:spacing w:before="120" w:after="120"/>
              <w:jc w:val="both"/>
              <w:rPr>
                <w:rFonts w:ascii="Times New Roman" w:hAnsi="Times New Roman"/>
                <w:sz w:val="24"/>
                <w:szCs w:val="24"/>
              </w:rPr>
            </w:pPr>
            <w:r w:rsidRPr="00F70A8B">
              <w:rPr>
                <w:rFonts w:ascii="Times New Roman" w:eastAsia="Calibri" w:hAnsi="Times New Roman"/>
                <w:sz w:val="24"/>
                <w:szCs w:val="24"/>
                <w:lang w:eastAsia="en-US"/>
              </w:rPr>
              <w:t>Справедливая стоимость акций российских эмитентов</w:t>
            </w:r>
            <w:r w:rsidRPr="00F70A8B">
              <w:rPr>
                <w:rFonts w:ascii="Times New Roman" w:hAnsi="Times New Roman"/>
                <w:sz w:val="24"/>
                <w:szCs w:val="24"/>
              </w:rPr>
              <w:t xml:space="preserve"> в случае приобретения в период размещения с даты приобретения и до появления цен 1 уровня, но не более 10 рабочих дней с даты, следующей за датой окончания размещения, допустимо использовать цену размещения без корректировки. В отсутствии цен 1-го уровня свыше указанного срока применяется оценка на основании исходных данных 3-го уровня. Управляющая компания по своему усмотрению может перейти на оценку с использованием исходных данных 3-го уровня до истечения указанного срока, обосновав свое решение мотивированным суждением.</w:t>
            </w:r>
          </w:p>
          <w:p w:rsidR="009F25FD" w:rsidRPr="009F25FD" w:rsidRDefault="00831887" w:rsidP="009F25FD">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lastRenderedPageBreak/>
              <w:t>В качестве безрисковой ставки доходности страны риска используются:</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5"/>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5"/>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6421BE">
            <w:pPr>
              <w:pStyle w:val="ad"/>
              <w:numPr>
                <w:ilvl w:val="0"/>
                <w:numId w:val="45"/>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5"/>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p>
          <w:p w:rsidR="00582D00" w:rsidRDefault="003759A4" w:rsidP="00627DC0">
            <w:pPr>
              <w:pStyle w:val="ad"/>
              <w:spacing w:before="120" w:after="120" w:line="240" w:lineRule="auto"/>
              <w:ind w:left="0"/>
              <w:contextualSpacing w:val="0"/>
              <w:jc w:val="both"/>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m:oMathPara>
          </w:p>
          <w:p w:rsidR="00831887" w:rsidRPr="00491B63" w:rsidRDefault="00831887" w:rsidP="00627DC0">
            <w:pPr>
              <w:pStyle w:val="ad"/>
              <w:spacing w:before="120" w:after="120" w:line="240" w:lineRule="auto"/>
              <w:ind w:left="0"/>
              <w:contextualSpacing w:val="0"/>
              <w:jc w:val="both"/>
              <w:rPr>
                <w:rFonts w:ascii="Times New Roman" w:hAnsi="Times New Roman" w:cs="Times New Roman"/>
                <w:sz w:val="28"/>
                <w:szCs w:val="28"/>
              </w:rPr>
            </w:pPr>
            <w:r w:rsidRPr="00491B63">
              <w:rPr>
                <w:rFonts w:ascii="Times New Roman" w:hAnsi="Times New Roman" w:cs="Times New Roman"/>
                <w:sz w:val="28"/>
                <w:szCs w:val="28"/>
              </w:rPr>
              <w:t>Где</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d"/>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d"/>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d"/>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d"/>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d"/>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d"/>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127865">
        <w:tc>
          <w:tcPr>
            <w:tcW w:w="10456"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127865">
        <w:tc>
          <w:tcPr>
            <w:tcW w:w="2014"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8442" w:type="dxa"/>
            <w:shd w:val="clear" w:color="auto" w:fill="A6A6A6" w:themeFill="background1" w:themeFillShade="A6"/>
          </w:tcPr>
          <w:p w:rsidR="00831887" w:rsidRPr="001A6D24" w:rsidRDefault="00831887"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127865">
        <w:tc>
          <w:tcPr>
            <w:tcW w:w="2014" w:type="dxa"/>
          </w:tcPr>
          <w:p w:rsidR="00831887" w:rsidRPr="00FB4819" w:rsidRDefault="00831887" w:rsidP="002E4D78">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lastRenderedPageBreak/>
              <w:t>Депозитный сертификат</w:t>
            </w:r>
          </w:p>
        </w:tc>
        <w:tc>
          <w:tcPr>
            <w:tcW w:w="8442"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127865">
        <w:tc>
          <w:tcPr>
            <w:tcW w:w="2014" w:type="dxa"/>
            <w:tcBorders>
              <w:bottom w:val="single" w:sz="4" w:space="0" w:color="auto"/>
            </w:tcBorders>
          </w:tcPr>
          <w:p w:rsidR="00831887" w:rsidRPr="00FB4819" w:rsidRDefault="00831887" w:rsidP="00452AF4">
            <w:pPr>
              <w:pStyle w:val="ad"/>
              <w:spacing w:after="0" w:line="240" w:lineRule="auto"/>
              <w:ind w:left="0"/>
              <w:jc w:val="both"/>
              <w:rPr>
                <w:rFonts w:ascii="Times New Roman" w:hAnsi="Times New Roman"/>
                <w:b/>
                <w:sz w:val="24"/>
                <w:szCs w:val="24"/>
              </w:rPr>
            </w:pPr>
            <w:r w:rsidRPr="00FB4819">
              <w:rPr>
                <w:rFonts w:ascii="Times New Roman" w:hAnsi="Times New Roman"/>
                <w:b/>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8442" w:type="dxa"/>
            <w:tcBorders>
              <w:bottom w:val="single" w:sz="4" w:space="0" w:color="auto"/>
            </w:tcBorders>
          </w:tcPr>
          <w:p w:rsidR="00831887" w:rsidRPr="001A6D24" w:rsidRDefault="00831887" w:rsidP="000D33E1">
            <w:pPr>
              <w:pStyle w:val="ad"/>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d"/>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0"/>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127865">
        <w:tc>
          <w:tcPr>
            <w:tcW w:w="2014" w:type="dxa"/>
            <w:tcBorders>
              <w:bottom w:val="single" w:sz="4" w:space="0" w:color="auto"/>
            </w:tcBorders>
          </w:tcPr>
          <w:p w:rsidR="00DD7AA0" w:rsidRPr="00FB4819" w:rsidDel="00F930A2" w:rsidRDefault="00DD7AA0" w:rsidP="001A6D24">
            <w:pPr>
              <w:pStyle w:val="ad"/>
              <w:spacing w:after="0" w:line="240" w:lineRule="auto"/>
              <w:ind w:left="0"/>
              <w:jc w:val="both"/>
              <w:rPr>
                <w:rFonts w:ascii="Verdana" w:hAnsi="Verdana"/>
                <w:b/>
                <w:sz w:val="24"/>
                <w:szCs w:val="24"/>
              </w:rPr>
            </w:pPr>
            <w:r w:rsidRPr="00FB4819">
              <w:rPr>
                <w:rFonts w:ascii="Times New Roman" w:hAnsi="Times New Roman"/>
                <w:b/>
                <w:sz w:val="24"/>
                <w:szCs w:val="24"/>
              </w:rPr>
              <w:t>Ценные бумаги, для которых отсутствуют возможность оценки с использованием данных более высокого приоритета</w:t>
            </w:r>
          </w:p>
        </w:tc>
        <w:tc>
          <w:tcPr>
            <w:tcW w:w="8442" w:type="dxa"/>
            <w:tcBorders>
              <w:bottom w:val="single" w:sz="4" w:space="0" w:color="auto"/>
            </w:tcBorders>
          </w:tcPr>
          <w:p w:rsidR="00DD7AA0" w:rsidRPr="001A6D24" w:rsidRDefault="00DD7AA0" w:rsidP="00627DC0">
            <w:pPr>
              <w:pStyle w:val="ad"/>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127865">
        <w:tc>
          <w:tcPr>
            <w:tcW w:w="10456"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d"/>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d"/>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127865">
        <w:tc>
          <w:tcPr>
            <w:tcW w:w="2014"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8442" w:type="dxa"/>
            <w:tcBorders>
              <w:top w:val="single" w:sz="4" w:space="0" w:color="auto"/>
            </w:tcBorders>
            <w:shd w:val="clear" w:color="auto" w:fill="A6A6A6" w:themeFill="background1" w:themeFillShade="A6"/>
          </w:tcPr>
          <w:p w:rsidR="00DD7AA0" w:rsidRPr="001A6D24" w:rsidDel="00F42424" w:rsidRDefault="00DD7AA0" w:rsidP="00044710">
            <w:pPr>
              <w:pStyle w:val="ad"/>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127865">
        <w:tc>
          <w:tcPr>
            <w:tcW w:w="2014" w:type="dxa"/>
          </w:tcPr>
          <w:p w:rsidR="00DD7AA0" w:rsidRPr="00FB4819" w:rsidDel="00F42424" w:rsidRDefault="00DD7AA0" w:rsidP="002E4D78">
            <w:pPr>
              <w:pStyle w:val="ad"/>
              <w:spacing w:after="0" w:line="240" w:lineRule="auto"/>
              <w:ind w:left="0"/>
              <w:jc w:val="both"/>
              <w:rPr>
                <w:rFonts w:ascii="Times New Roman" w:hAnsi="Times New Roman"/>
                <w:b/>
                <w:sz w:val="24"/>
                <w:szCs w:val="24"/>
              </w:rPr>
            </w:pPr>
            <w:r w:rsidRPr="00FB4819" w:rsidDel="00F42424">
              <w:rPr>
                <w:rFonts w:ascii="Times New Roman" w:hAnsi="Times New Roman"/>
                <w:b/>
                <w:sz w:val="24"/>
                <w:szCs w:val="24"/>
              </w:rPr>
              <w:t>Ценная бумага является дополнительным выпуском</w:t>
            </w:r>
          </w:p>
        </w:tc>
        <w:tc>
          <w:tcPr>
            <w:tcW w:w="8442" w:type="dxa"/>
          </w:tcPr>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d"/>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127865">
        <w:tc>
          <w:tcPr>
            <w:tcW w:w="2014" w:type="dxa"/>
          </w:tcPr>
          <w:p w:rsidR="00DD7AA0" w:rsidRPr="00FB4819" w:rsidDel="00F42424" w:rsidRDefault="00DD7AA0" w:rsidP="001E11F4">
            <w:pPr>
              <w:pStyle w:val="ad"/>
              <w:spacing w:after="0" w:line="240" w:lineRule="auto"/>
              <w:ind w:left="0"/>
              <w:jc w:val="both"/>
              <w:rPr>
                <w:rFonts w:ascii="Times New Roman" w:hAnsi="Times New Roman"/>
                <w:b/>
                <w:sz w:val="24"/>
                <w:szCs w:val="24"/>
              </w:rPr>
            </w:pPr>
            <w:r w:rsidRPr="00FB4819">
              <w:rPr>
                <w:rFonts w:ascii="Times New Roman" w:eastAsia="Times New Roman" w:hAnsi="Times New Roman"/>
                <w:b/>
                <w:iCs/>
                <w:sz w:val="24"/>
                <w:szCs w:val="24"/>
              </w:rPr>
              <w:t>Ц</w:t>
            </w:r>
            <w:r w:rsidRPr="00FB4819" w:rsidDel="00F42424">
              <w:rPr>
                <w:rFonts w:ascii="Times New Roman" w:eastAsia="Times New Roman" w:hAnsi="Times New Roman"/>
                <w:b/>
                <w:iCs/>
                <w:sz w:val="24"/>
                <w:szCs w:val="24"/>
              </w:rPr>
              <w:t>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бумаг</w:t>
            </w:r>
            <w:r w:rsidRPr="00FB4819">
              <w:rPr>
                <w:rFonts w:ascii="Times New Roman" w:eastAsia="Times New Roman" w:hAnsi="Times New Roman"/>
                <w:b/>
                <w:iCs/>
                <w:sz w:val="24"/>
                <w:szCs w:val="24"/>
              </w:rPr>
              <w:t>а</w:t>
            </w:r>
            <w:r w:rsidRPr="00FB4819" w:rsidDel="00F42424">
              <w:rPr>
                <w:rFonts w:ascii="Times New Roman" w:eastAsia="Times New Roman" w:hAnsi="Times New Roman"/>
                <w:b/>
                <w:iCs/>
                <w:sz w:val="24"/>
                <w:szCs w:val="24"/>
              </w:rPr>
              <w:t>, полученн</w:t>
            </w:r>
            <w:r w:rsidRPr="00FB4819">
              <w:rPr>
                <w:rFonts w:ascii="Times New Roman" w:eastAsia="Times New Roman" w:hAnsi="Times New Roman"/>
                <w:b/>
                <w:iCs/>
                <w:sz w:val="24"/>
                <w:szCs w:val="24"/>
              </w:rPr>
              <w:t>ая</w:t>
            </w:r>
            <w:r w:rsidRPr="00FB4819" w:rsidDel="00F42424">
              <w:rPr>
                <w:rFonts w:ascii="Times New Roman" w:eastAsia="Times New Roman" w:hAnsi="Times New Roman"/>
                <w:b/>
                <w:iCs/>
                <w:sz w:val="24"/>
                <w:szCs w:val="24"/>
              </w:rPr>
              <w:t xml:space="preserve"> в результате конвертации в нее другой </w:t>
            </w:r>
            <w:r w:rsidRPr="00FB4819" w:rsidDel="00F42424">
              <w:rPr>
                <w:rFonts w:ascii="Times New Roman" w:eastAsia="Times New Roman" w:hAnsi="Times New Roman"/>
                <w:b/>
                <w:iCs/>
                <w:sz w:val="24"/>
                <w:szCs w:val="24"/>
              </w:rPr>
              <w:lastRenderedPageBreak/>
              <w:t>ценной бумаги (исходной ценной бумаги)</w:t>
            </w:r>
          </w:p>
        </w:tc>
        <w:tc>
          <w:tcPr>
            <w:tcW w:w="8442"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lastRenderedPageBreak/>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w:t>
            </w:r>
            <w:r w:rsidRPr="001A6D24" w:rsidDel="00F42424">
              <w:rPr>
                <w:rFonts w:ascii="Times New Roman" w:hAnsi="Times New Roman" w:cs="Times New Roman"/>
                <w:iCs/>
                <w:sz w:val="24"/>
                <w:szCs w:val="24"/>
              </w:rPr>
              <w:lastRenderedPageBreak/>
              <w:t>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6421BE">
            <w:pPr>
              <w:pStyle w:val="ad"/>
              <w:numPr>
                <w:ilvl w:val="0"/>
                <w:numId w:val="21"/>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6421BE">
            <w:pPr>
              <w:pStyle w:val="ad"/>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6421BE">
            <w:pPr>
              <w:pStyle w:val="ad"/>
              <w:numPr>
                <w:ilvl w:val="0"/>
                <w:numId w:val="22"/>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 xml:space="preserve">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w:t>
            </w:r>
            <w:r w:rsidRPr="001A6D24" w:rsidDel="00F42424">
              <w:rPr>
                <w:rFonts w:ascii="Times New Roman" w:eastAsia="Times New Roman" w:hAnsi="Times New Roman"/>
                <w:iCs/>
                <w:sz w:val="24"/>
                <w:szCs w:val="24"/>
              </w:rPr>
              <w:lastRenderedPageBreak/>
              <w:t>конвертированных облигаций.</w:t>
            </w:r>
          </w:p>
        </w:tc>
      </w:tr>
    </w:tbl>
    <w:p w:rsidR="00C40786" w:rsidRPr="001A6D24" w:rsidRDefault="00C40786" w:rsidP="00C40786">
      <w:pPr>
        <w:pStyle w:val="ad"/>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127865" w:rsidRDefault="00127865">
      <w:pPr>
        <w:rPr>
          <w:rFonts w:ascii="Verdana" w:hAnsi="Verdana" w:cs="Arial"/>
          <w:b/>
          <w:color w:val="C00000"/>
        </w:rPr>
      </w:pPr>
      <w:r>
        <w:rPr>
          <w:rFonts w:ascii="Verdana" w:hAnsi="Verdana" w:cs="Arial"/>
          <w:b/>
          <w:color w:val="C00000"/>
        </w:rPr>
        <w:br w:type="page"/>
      </w:r>
    </w:p>
    <w:p w:rsidR="00FB4819" w:rsidRPr="002049C6" w:rsidRDefault="00127865" w:rsidP="00FB4819">
      <w:pPr>
        <w:pStyle w:val="aff8"/>
        <w:jc w:val="right"/>
      </w:pPr>
      <w:r w:rsidRPr="00FB4819">
        <w:lastRenderedPageBreak/>
        <w:t xml:space="preserve">Приложение А к Приложению 3. </w:t>
      </w:r>
    </w:p>
    <w:p w:rsidR="00127865" w:rsidRPr="00FB4819" w:rsidRDefault="00127865" w:rsidP="00FB4819">
      <w:pPr>
        <w:pStyle w:val="aff8"/>
        <w:jc w:val="right"/>
      </w:pPr>
      <w:r w:rsidRPr="00FB4819">
        <w:t>Порядок определения справедливой стоимости иностранных ценных бумаг</w:t>
      </w:r>
    </w:p>
    <w:p w:rsidR="00127865" w:rsidRDefault="00127865" w:rsidP="00127865">
      <w:pPr>
        <w:pStyle w:val="ad"/>
        <w:spacing w:after="0" w:line="240" w:lineRule="auto"/>
        <w:ind w:left="4820"/>
        <w:jc w:val="right"/>
        <w:rPr>
          <w:rFonts w:ascii="Verdana" w:hAnsi="Verdana" w:cs="Arial"/>
          <w:b/>
        </w:rPr>
      </w:pPr>
    </w:p>
    <w:p w:rsidR="00127865" w:rsidRPr="00127865" w:rsidRDefault="00127865" w:rsidP="00127865">
      <w:pPr>
        <w:pStyle w:val="ad"/>
        <w:spacing w:after="0"/>
        <w:ind w:left="0" w:firstLine="567"/>
        <w:jc w:val="both"/>
        <w:rPr>
          <w:rFonts w:ascii="Times New Roman" w:hAnsi="Times New Roman"/>
          <w:sz w:val="24"/>
          <w:szCs w:val="24"/>
        </w:rPr>
      </w:pPr>
      <w:r w:rsidRPr="00127865">
        <w:rPr>
          <w:rFonts w:ascii="Times New Roman" w:hAnsi="Times New Roman"/>
          <w:sz w:val="24"/>
          <w:szCs w:val="24"/>
        </w:rPr>
        <w:t>Выбор способа оценки справедливой стоимости ценных бумаг (в том числе ценных бумаг одного и того же выпуска) определяется наличием фактической возможности распоряжаться ценными бумагами (ценной бумагой) в условиях недружественных действий, предпринимаемых со стороны иностранных государств, международных организаций, иностранных финансовых организаций,  международных расчётно-клиринговых центров «Евроклир Банк», г. Брюссель, и «Клирстрим Бэнкинг», г. Люксембург, в том числе связанных с введением ограничительных мер в отношении Российской Федерации, российских юридических лиц и граждан Российской Федерации.</w:t>
      </w:r>
    </w:p>
    <w:p w:rsidR="00127865" w:rsidRDefault="00127865" w:rsidP="00127865">
      <w:pPr>
        <w:pStyle w:val="ad"/>
        <w:spacing w:after="0" w:line="240" w:lineRule="auto"/>
        <w:ind w:left="4820"/>
        <w:jc w:val="right"/>
        <w:rPr>
          <w:rFonts w:ascii="Verdana" w:hAnsi="Verdana" w:cs="Arial"/>
          <w:b/>
        </w:rPr>
      </w:pPr>
    </w:p>
    <w:tbl>
      <w:tblPr>
        <w:tblpPr w:leftFromText="180" w:rightFromText="180" w:vertAnchor="text" w:horzAnchor="margin" w:tblpXSpec="center" w:tblpY="38"/>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42"/>
        <w:gridCol w:w="4387"/>
      </w:tblGrid>
      <w:tr w:rsidR="00127865" w:rsidRPr="00FB4819" w:rsidTr="00127865">
        <w:trPr>
          <w:trHeight w:val="445"/>
        </w:trPr>
        <w:tc>
          <w:tcPr>
            <w:tcW w:w="10024" w:type="dxa"/>
            <w:gridSpan w:val="3"/>
            <w:shd w:val="clear" w:color="auto" w:fill="F2F2F2" w:themeFill="background1" w:themeFillShade="F2"/>
            <w:noWrap/>
            <w:vAlign w:val="center"/>
            <w:hideMark/>
          </w:tcPr>
          <w:p w:rsidR="00127865" w:rsidRPr="00FB4819" w:rsidRDefault="00127865" w:rsidP="00127865">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t>Хранение через НКО АО НРД</w:t>
            </w:r>
          </w:p>
          <w:p w:rsidR="00127865" w:rsidRPr="00FB4819" w:rsidRDefault="00127865" w:rsidP="00127865">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 xml:space="preserve">ценными бумагами </w:t>
            </w:r>
          </w:p>
        </w:tc>
      </w:tr>
      <w:tr w:rsidR="00127865" w:rsidRPr="00FB4819" w:rsidTr="00127865">
        <w:trPr>
          <w:trHeight w:val="471"/>
        </w:trPr>
        <w:tc>
          <w:tcPr>
            <w:tcW w:w="5637" w:type="dxa"/>
            <w:gridSpan w:val="2"/>
            <w:shd w:val="clear" w:color="auto" w:fill="auto"/>
            <w:vAlign w:val="center"/>
            <w:hideMark/>
          </w:tcPr>
          <w:p w:rsidR="00127865" w:rsidRPr="00FB4819" w:rsidRDefault="00127865" w:rsidP="00127865">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387" w:type="dxa"/>
            <w:shd w:val="clear" w:color="auto" w:fill="auto"/>
            <w:vAlign w:val="center"/>
            <w:hideMark/>
          </w:tcPr>
          <w:p w:rsidR="00127865" w:rsidRPr="00FB4819" w:rsidRDefault="00127865" w:rsidP="00013145">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127865" w:rsidRPr="00FB4819" w:rsidTr="00127865">
        <w:trPr>
          <w:trHeight w:val="369"/>
        </w:trPr>
        <w:tc>
          <w:tcPr>
            <w:tcW w:w="10024" w:type="dxa"/>
            <w:gridSpan w:val="3"/>
            <w:shd w:val="clear" w:color="auto" w:fill="auto"/>
            <w:vAlign w:val="center"/>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1 уровень справедливой стоимости </w:t>
            </w:r>
            <w:r w:rsidRPr="00FB4819">
              <w:rPr>
                <w:rFonts w:ascii="Times New Roman" w:eastAsia="Times New Roman" w:hAnsi="Times New Roman" w:cs="Times New Roman"/>
                <w:sz w:val="24"/>
                <w:szCs w:val="24"/>
              </w:rPr>
              <w:br/>
              <w:t>Биржевые цены используются только при наличии доступа и возможности совершать сделки на таких биржах (см.</w:t>
            </w:r>
            <w:hyperlink w:anchor="_Приложение_4._" w:history="1">
              <w:r w:rsidRPr="00FB4819">
                <w:rPr>
                  <w:rFonts w:ascii="Times New Roman" w:hAnsi="Times New Roman" w:cs="Times New Roman"/>
                  <w:sz w:val="24"/>
                  <w:szCs w:val="24"/>
                </w:rPr>
                <w:t>Приложение 4</w:t>
              </w:r>
            </w:hyperlink>
            <w:r w:rsidRPr="00FB4819">
              <w:rPr>
                <w:rFonts w:ascii="Times New Roman" w:eastAsia="Times New Roman" w:hAnsi="Times New Roman" w:cs="Times New Roman"/>
                <w:sz w:val="24"/>
                <w:szCs w:val="24"/>
              </w:rPr>
              <w:t>)</w:t>
            </w:r>
          </w:p>
        </w:tc>
      </w:tr>
      <w:tr w:rsidR="00127865" w:rsidRPr="00FB4819" w:rsidTr="00127865">
        <w:trPr>
          <w:trHeight w:val="558"/>
        </w:trPr>
        <w:tc>
          <w:tcPr>
            <w:tcW w:w="10024" w:type="dxa"/>
            <w:gridSpan w:val="3"/>
            <w:shd w:val="clear" w:color="auto" w:fill="auto"/>
            <w:hideMark/>
          </w:tcPr>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Московской биржи (если она признана активным рынком) за последний торговый день в порядке убывания приоритета:</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br/>
              <w:t>a) цена спроса (bid) на момент окончания торговой сессии Московской биржи на дату определения СЧА при условии подтверждения ее корректности;</w:t>
            </w:r>
          </w:p>
          <w:p w:rsidR="002D479A" w:rsidRPr="002049C6"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rsidR="002D479A" w:rsidRPr="002D479A"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b) средневзвешенная цена на момент окончания торговой сессии Московской биржи на дату определения СЧА, при условии, что данная цена находится в пределах спреда по спросу и предложению на указанную дату;</w:t>
            </w:r>
          </w:p>
          <w:p w:rsidR="00127865" w:rsidRPr="00FB4819" w:rsidRDefault="0012786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r w:rsidRPr="00FB4819">
              <w:rPr>
                <w:rFonts w:ascii="Times New Roman" w:eastAsia="Times New Roman" w:hAnsi="Times New Roman" w:cs="Times New Roman"/>
                <w:sz w:val="24"/>
                <w:szCs w:val="24"/>
              </w:rPr>
              <w:br/>
              <w:t>с) цена закрытия на момент окончания торговой сессии Московской биржи на дату определения СЧА при условии подтверждения ее корректности;</w:t>
            </w:r>
            <w:r w:rsidRPr="00FB4819">
              <w:rPr>
                <w:rFonts w:ascii="Times New Roman" w:eastAsia="Times New Roman" w:hAnsi="Times New Roman" w:cs="Times New Roman"/>
                <w:sz w:val="24"/>
                <w:szCs w:val="24"/>
              </w:rPr>
              <w:br/>
              <w:t>Цена закрытия признается корректной, если раскрыты данные об объеме торгов за день и объем торгов не равен нулю с проверкой (CLOSE)&lt;&gt;0.</w:t>
            </w:r>
          </w:p>
        </w:tc>
      </w:tr>
      <w:tr w:rsidR="00127865" w:rsidRPr="00FB4819" w:rsidTr="00127865">
        <w:trPr>
          <w:trHeight w:val="224"/>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уровень справедливой стоимости</w:t>
            </w:r>
          </w:p>
        </w:tc>
      </w:tr>
      <w:tr w:rsidR="00127865" w:rsidRPr="00FB4819" w:rsidTr="00127865">
        <w:trPr>
          <w:trHeight w:val="224"/>
        </w:trPr>
        <w:tc>
          <w:tcPr>
            <w:tcW w:w="5637" w:type="dxa"/>
            <w:gridSpan w:val="2"/>
            <w:shd w:val="clear" w:color="auto" w:fill="auto"/>
            <w:hideMark/>
          </w:tcPr>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FB4819">
              <w:rPr>
                <w:rFonts w:ascii="Times New Roman" w:eastAsia="Times New Roman" w:hAnsi="Times New Roman" w:cs="Times New Roman"/>
                <w:sz w:val="24"/>
                <w:szCs w:val="24"/>
              </w:rPr>
              <w:lastRenderedPageBreak/>
              <w:t>данных 2-го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для ценных бумаг, номинированных в рублях в соответствии с  Приложением 19.</w:t>
            </w:r>
          </w:p>
          <w:p w:rsidR="00127865" w:rsidRPr="00FB4819" w:rsidRDefault="00013145" w:rsidP="00013145">
            <w:pPr>
              <w:pStyle w:val="ad"/>
              <w:numPr>
                <w:ilvl w:val="0"/>
                <w:numId w:val="91"/>
              </w:numPr>
              <w:spacing w:after="240" w:line="240" w:lineRule="auto"/>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При отсутствии  необходимых данных для расчета стоимости, справедливая стоимость определяется на 3-м уровне оценки.</w:t>
            </w:r>
          </w:p>
        </w:tc>
        <w:tc>
          <w:tcPr>
            <w:tcW w:w="4387" w:type="dxa"/>
            <w:shd w:val="clear" w:color="auto" w:fill="auto"/>
            <w:hideMark/>
          </w:tcPr>
          <w:p w:rsidR="00013145" w:rsidRPr="00FB4819" w:rsidRDefault="00013145" w:rsidP="00013145">
            <w:pPr>
              <w:spacing w:after="24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Цена, рассчитанная Ценовым центром НРД (по методологиям, утвержденным 01.12.2017 и позднее) с использованием методов оценки, отвечающих </w:t>
            </w:r>
            <w:r w:rsidRPr="00FB4819">
              <w:rPr>
                <w:rFonts w:ascii="Times New Roman" w:eastAsia="Times New Roman" w:hAnsi="Times New Roman" w:cs="Times New Roman"/>
                <w:sz w:val="24"/>
                <w:szCs w:val="24"/>
              </w:rPr>
              <w:lastRenderedPageBreak/>
              <w:t>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127865" w:rsidRPr="00FB4819" w:rsidRDefault="00127865" w:rsidP="00127865">
            <w:pPr>
              <w:spacing w:after="0" w:line="240" w:lineRule="auto"/>
              <w:rPr>
                <w:rFonts w:ascii="Times New Roman" w:eastAsia="Times New Roman" w:hAnsi="Times New Roman" w:cs="Times New Roman"/>
                <w:sz w:val="24"/>
                <w:szCs w:val="24"/>
              </w:rPr>
            </w:pPr>
          </w:p>
        </w:tc>
      </w:tr>
      <w:tr w:rsidR="00127865" w:rsidRPr="00FB4819" w:rsidTr="00127865">
        <w:trPr>
          <w:trHeight w:val="142"/>
        </w:trPr>
        <w:tc>
          <w:tcPr>
            <w:tcW w:w="10024" w:type="dxa"/>
            <w:gridSpan w:val="3"/>
            <w:shd w:val="clear" w:color="auto" w:fill="auto"/>
          </w:tcPr>
          <w:p w:rsidR="00127865" w:rsidRPr="00FB4819" w:rsidRDefault="00127865" w:rsidP="00127865">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lastRenderedPageBreak/>
              <w:t>3 уровень справедливой стоимости</w:t>
            </w:r>
          </w:p>
        </w:tc>
      </w:tr>
      <w:tr w:rsidR="00127865" w:rsidRPr="00FB4819" w:rsidTr="00013145">
        <w:trPr>
          <w:trHeight w:val="847"/>
        </w:trPr>
        <w:tc>
          <w:tcPr>
            <w:tcW w:w="5495" w:type="dxa"/>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c>
          <w:tcPr>
            <w:tcW w:w="4529" w:type="dxa"/>
            <w:gridSpan w:val="2"/>
            <w:shd w:val="clear" w:color="auto" w:fill="auto"/>
            <w:hideMark/>
          </w:tcPr>
          <w:p w:rsidR="00013145" w:rsidRPr="00FB4819" w:rsidRDefault="00013145" w:rsidP="00013145">
            <w:pPr>
              <w:pStyle w:val="ad"/>
              <w:spacing w:after="0" w:line="240" w:lineRule="auto"/>
              <w:ind w:left="0" w:firstLine="467"/>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Для определения справедливой стоимости облигаций российских эмитентов, а так же облигаций, номинированный в рублях:</w:t>
            </w:r>
          </w:p>
          <w:p w:rsidR="00013145" w:rsidRPr="00FB4819" w:rsidRDefault="00013145" w:rsidP="00013145">
            <w:pPr>
              <w:pStyle w:val="ad"/>
              <w:numPr>
                <w:ilvl w:val="0"/>
                <w:numId w:val="92"/>
              </w:numPr>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используется 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p>
          <w:p w:rsidR="00013145" w:rsidRPr="00FB4819" w:rsidRDefault="00013145" w:rsidP="00013145">
            <w:pPr>
              <w:pStyle w:val="ad"/>
              <w:spacing w:after="0" w:line="240" w:lineRule="auto"/>
              <w:ind w:left="42" w:firstLine="425"/>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127865" w:rsidRPr="00FB4819" w:rsidRDefault="00013145" w:rsidP="002D479A">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FB4819">
                <w:rPr>
                  <w:rFonts w:ascii="Times New Roman" w:eastAsia="Times New Roman" w:hAnsi="Times New Roman" w:cs="Times New Roman"/>
                  <w:sz w:val="24"/>
                  <w:szCs w:val="24"/>
                </w:rPr>
                <w:t>Приложением 6</w:t>
              </w:r>
            </w:hyperlink>
          </w:p>
        </w:tc>
      </w:tr>
    </w:tbl>
    <w:p w:rsidR="00FB4819" w:rsidRDefault="00FB4819" w:rsidP="00127865">
      <w:pPr>
        <w:pStyle w:val="ad"/>
        <w:spacing w:after="0" w:line="240" w:lineRule="auto"/>
        <w:ind w:left="0"/>
        <w:jc w:val="both"/>
        <w:rPr>
          <w:rFonts w:ascii="Times New Roman" w:hAnsi="Times New Roman" w:cs="Times New Roman"/>
          <w:b/>
          <w:sz w:val="24"/>
          <w:szCs w:val="24"/>
        </w:rPr>
      </w:pPr>
    </w:p>
    <w:p w:rsidR="00FB4819" w:rsidRDefault="00FB4819">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margin" w:tblpY="-1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961"/>
      </w:tblGrid>
      <w:tr w:rsidR="00E60477" w:rsidRPr="00FB4819" w:rsidTr="00A34406">
        <w:trPr>
          <w:trHeight w:val="445"/>
        </w:trPr>
        <w:tc>
          <w:tcPr>
            <w:tcW w:w="10031" w:type="dxa"/>
            <w:gridSpan w:val="2"/>
            <w:shd w:val="clear" w:color="auto" w:fill="F2F2F2" w:themeFill="background1" w:themeFillShade="F2"/>
            <w:noWrap/>
            <w:vAlign w:val="center"/>
            <w:hideMark/>
          </w:tcPr>
          <w:p w:rsidR="00E60477" w:rsidRPr="00FB4819" w:rsidRDefault="00E60477" w:rsidP="00E60477">
            <w:pPr>
              <w:spacing w:after="0" w:line="240" w:lineRule="auto"/>
              <w:jc w:val="center"/>
              <w:rPr>
                <w:rFonts w:ascii="Times New Roman" w:eastAsia="Times New Roman" w:hAnsi="Times New Roman" w:cs="Times New Roman"/>
                <w:b/>
                <w:bCs/>
                <w:color w:val="000000"/>
                <w:sz w:val="24"/>
                <w:szCs w:val="24"/>
              </w:rPr>
            </w:pPr>
            <w:r w:rsidRPr="00FB4819">
              <w:rPr>
                <w:rFonts w:ascii="Times New Roman" w:eastAsia="Times New Roman" w:hAnsi="Times New Roman" w:cs="Times New Roman"/>
                <w:b/>
                <w:bCs/>
                <w:color w:val="000000"/>
                <w:sz w:val="24"/>
                <w:szCs w:val="24"/>
              </w:rPr>
              <w:lastRenderedPageBreak/>
              <w:t>Хранение не через НКО АО НРД</w:t>
            </w:r>
          </w:p>
          <w:p w:rsidR="00E60477" w:rsidRPr="00FB4819" w:rsidRDefault="00E60477" w:rsidP="00E60477">
            <w:pPr>
              <w:spacing w:after="0" w:line="240" w:lineRule="auto"/>
              <w:jc w:val="center"/>
              <w:rPr>
                <w:rFonts w:ascii="Times New Roman" w:eastAsia="Times New Roman" w:hAnsi="Times New Roman" w:cs="Times New Roman"/>
                <w:bCs/>
                <w:color w:val="000000"/>
                <w:sz w:val="24"/>
                <w:szCs w:val="24"/>
              </w:rPr>
            </w:pPr>
            <w:r w:rsidRPr="00FB4819">
              <w:rPr>
                <w:rFonts w:ascii="Times New Roman" w:eastAsia="Times New Roman" w:hAnsi="Times New Roman" w:cs="Times New Roman"/>
                <w:bCs/>
                <w:color w:val="000000"/>
                <w:sz w:val="24"/>
                <w:szCs w:val="24"/>
              </w:rPr>
              <w:t xml:space="preserve">Место хранения, как критерий ограничения распоряжения </w:t>
            </w:r>
            <w:r w:rsidRPr="00FB4819">
              <w:rPr>
                <w:rFonts w:ascii="Times New Roman" w:eastAsia="Times New Roman" w:hAnsi="Times New Roman" w:cs="Times New Roman"/>
                <w:bCs/>
                <w:color w:val="000000"/>
                <w:sz w:val="24"/>
                <w:szCs w:val="24"/>
              </w:rPr>
              <w:br/>
              <w:t>ценными бумагами</w:t>
            </w:r>
          </w:p>
        </w:tc>
      </w:tr>
      <w:tr w:rsidR="00E60477" w:rsidRPr="00FB4819" w:rsidTr="00A34406">
        <w:trPr>
          <w:trHeight w:val="471"/>
        </w:trPr>
        <w:tc>
          <w:tcPr>
            <w:tcW w:w="5070" w:type="dxa"/>
            <w:shd w:val="clear" w:color="auto" w:fill="auto"/>
            <w:vAlign w:val="center"/>
            <w:hideMark/>
          </w:tcPr>
          <w:p w:rsidR="00E60477" w:rsidRPr="00FB4819" w:rsidRDefault="00E60477" w:rsidP="00E60477">
            <w:pPr>
              <w:pStyle w:val="ad"/>
              <w:spacing w:after="0" w:line="240" w:lineRule="auto"/>
              <w:ind w:left="0"/>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иностранного эмитента (в том числе депозитарные расписки и паи иностранных инвестиционных фондов)</w:t>
            </w:r>
          </w:p>
        </w:tc>
        <w:tc>
          <w:tcPr>
            <w:tcW w:w="4961" w:type="dxa"/>
            <w:shd w:val="clear" w:color="auto" w:fill="auto"/>
            <w:vAlign w:val="center"/>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Ценная бумага международной финансовой организации</w:t>
            </w:r>
          </w:p>
        </w:tc>
      </w:tr>
      <w:tr w:rsidR="00E60477" w:rsidRPr="00FB4819" w:rsidTr="00A34406">
        <w:trPr>
          <w:trHeight w:val="369"/>
        </w:trPr>
        <w:tc>
          <w:tcPr>
            <w:tcW w:w="10031" w:type="dxa"/>
            <w:gridSpan w:val="2"/>
            <w:shd w:val="clear" w:color="auto" w:fill="auto"/>
            <w:vAlign w:val="center"/>
          </w:tcPr>
          <w:p w:rsidR="00E60477" w:rsidRPr="00FB4819" w:rsidRDefault="00E60477" w:rsidP="00E60477">
            <w:pPr>
              <w:spacing w:after="0" w:line="240" w:lineRule="auto"/>
              <w:jc w:val="center"/>
              <w:rPr>
                <w:rFonts w:ascii="Times New Roman" w:eastAsia="Times New Roman" w:hAnsi="Times New Roman" w:cs="Times New Roman"/>
                <w:b/>
                <w:bCs/>
                <w:sz w:val="24"/>
                <w:szCs w:val="24"/>
              </w:rPr>
            </w:pPr>
            <w:r w:rsidRPr="00FB4819">
              <w:rPr>
                <w:rFonts w:ascii="Times New Roman" w:eastAsia="Times New Roman" w:hAnsi="Times New Roman" w:cs="Times New Roman"/>
                <w:b/>
                <w:bCs/>
                <w:color w:val="000000"/>
                <w:sz w:val="24"/>
                <w:szCs w:val="24"/>
              </w:rPr>
              <w:t xml:space="preserve">1 уровень справедливой стоимости </w:t>
            </w:r>
            <w:r w:rsidRPr="00FB4819">
              <w:rPr>
                <w:rFonts w:ascii="Times New Roman" w:eastAsia="Times New Roman" w:hAnsi="Times New Roman" w:cs="Times New Roman"/>
                <w:color w:val="000000"/>
                <w:sz w:val="24"/>
                <w:szCs w:val="24"/>
              </w:rPr>
              <w:br/>
            </w:r>
            <w:r w:rsidRPr="00FB4819">
              <w:rPr>
                <w:rFonts w:ascii="Times New Roman" w:eastAsia="Times New Roman" w:hAnsi="Times New Roman" w:cs="Times New Roman"/>
                <w:i/>
                <w:iCs/>
                <w:color w:val="000000"/>
                <w:sz w:val="24"/>
                <w:szCs w:val="24"/>
              </w:rPr>
              <w:t xml:space="preserve">Биржевые цены используются только при наличии доступа и возможности совершать сделки на таких биржах (см. </w:t>
            </w:r>
            <w:hyperlink w:anchor="_Приложение_4._" w:history="1">
              <w:r w:rsidRPr="00FB4819">
                <w:rPr>
                  <w:rStyle w:val="af0"/>
                  <w:rFonts w:ascii="Times New Roman" w:eastAsia="Times New Roman" w:hAnsi="Times New Roman" w:cs="Times New Roman"/>
                  <w:i/>
                  <w:iCs/>
                  <w:sz w:val="24"/>
                  <w:szCs w:val="24"/>
                </w:rPr>
                <w:t>Приложение 4</w:t>
              </w:r>
            </w:hyperlink>
            <w:r w:rsidRPr="00FB4819">
              <w:rPr>
                <w:rFonts w:ascii="Times New Roman" w:eastAsia="Times New Roman" w:hAnsi="Times New Roman" w:cs="Times New Roman"/>
                <w:i/>
                <w:iCs/>
                <w:color w:val="000000"/>
                <w:sz w:val="24"/>
                <w:szCs w:val="24"/>
              </w:rPr>
              <w:t>)</w:t>
            </w:r>
          </w:p>
        </w:tc>
      </w:tr>
      <w:tr w:rsidR="00E60477" w:rsidRPr="00FB4819" w:rsidTr="00A34406">
        <w:trPr>
          <w:trHeight w:val="416"/>
        </w:trPr>
        <w:tc>
          <w:tcPr>
            <w:tcW w:w="10031" w:type="dxa"/>
            <w:gridSpan w:val="2"/>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Цены основного рынка из числа активных иностранных бирж на дату определения СЧА </w:t>
            </w:r>
            <w:r w:rsidRPr="00FB4819">
              <w:rPr>
                <w:rFonts w:ascii="Times New Roman" w:hAnsi="Times New Roman" w:cs="Times New Roman"/>
                <w:sz w:val="24"/>
                <w:szCs w:val="24"/>
              </w:rPr>
              <w:t xml:space="preserve"> за последний торговый день</w:t>
            </w:r>
            <w:r w:rsidRPr="00FB4819">
              <w:rPr>
                <w:rFonts w:ascii="Times New Roman" w:eastAsia="Times New Roman" w:hAnsi="Times New Roman" w:cs="Times New Roman"/>
                <w:sz w:val="24"/>
                <w:szCs w:val="24"/>
              </w:rPr>
              <w:t>, выбранные в следующем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a) цена спроса (bid last,) на торговой площадке иностранной биржи  на дату определения СЧА;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b) цена закрытия (px_last) на  торговой площадке иностранной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Цены основного рынка из числа активных  российских бирж (за исключением Московской биржи)  на дату определения СЧА (или за последний торговый день, если рабочий день объявлен биржей неторговым) в  порядке убывания приоритета:</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a) цена спроса (bid) на момент окончания торговой сессии российской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 xml:space="preserve">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 </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Цена закрытия признается корректной, если раскрыты данные об объеме торгов за день и объем торгов не равен нулю с проверкой (CLOSE)&lt;&gt;0.</w:t>
            </w:r>
          </w:p>
        </w:tc>
      </w:tr>
      <w:tr w:rsidR="00E60477" w:rsidRPr="00FB4819" w:rsidTr="00A34406">
        <w:trPr>
          <w:trHeight w:val="224"/>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2 уровень справедливой стоимости</w:t>
            </w:r>
          </w:p>
        </w:tc>
      </w:tr>
      <w:tr w:rsidR="00E60477" w:rsidRPr="00FB4819" w:rsidTr="00A34406">
        <w:trPr>
          <w:trHeight w:val="224"/>
        </w:trPr>
        <w:tc>
          <w:tcPr>
            <w:tcW w:w="5070" w:type="dxa"/>
            <w:shd w:val="clear" w:color="auto" w:fill="auto"/>
            <w:hideMark/>
          </w:tcPr>
          <w:p w:rsidR="002D479A" w:rsidRPr="002D479A" w:rsidRDefault="002D479A"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r w:rsidRPr="002D479A">
              <w:rPr>
                <w:rFonts w:ascii="Times New Roman" w:eastAsia="Times New Roman" w:hAnsi="Times New Roman" w:cs="Times New Roman"/>
                <w:sz w:val="24"/>
                <w:szCs w:val="24"/>
              </w:rPr>
              <w:t>/</w:t>
            </w:r>
          </w:p>
          <w:p w:rsidR="00E60477" w:rsidRPr="00FB4819" w:rsidRDefault="00E60477" w:rsidP="00E60477">
            <w:pPr>
              <w:spacing w:after="0" w:line="240" w:lineRule="auto"/>
              <w:jc w:val="both"/>
              <w:rPr>
                <w:rFonts w:ascii="Times New Roman" w:eastAsia="Times New Roman" w:hAnsi="Times New Roman" w:cs="Times New Roman"/>
                <w:sz w:val="24"/>
                <w:szCs w:val="24"/>
              </w:rPr>
            </w:pP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Модель оценки, основанная на корректировке исторической цены (модель CAPM) - только для ценных бумаг, обращающихся на российских  (за исключением ПАО Московская биржа) и иностранных фондовых биржах</w:t>
            </w:r>
          </w:p>
        </w:tc>
      </w:tr>
      <w:tr w:rsidR="00E60477" w:rsidRPr="00FB4819" w:rsidTr="00A34406">
        <w:trPr>
          <w:trHeight w:val="142"/>
        </w:trPr>
        <w:tc>
          <w:tcPr>
            <w:tcW w:w="10031" w:type="dxa"/>
            <w:gridSpan w:val="2"/>
            <w:shd w:val="clear" w:color="auto" w:fill="auto"/>
          </w:tcPr>
          <w:p w:rsidR="00E60477" w:rsidRPr="00FB4819" w:rsidRDefault="00E60477" w:rsidP="00E60477">
            <w:pPr>
              <w:spacing w:after="0" w:line="240" w:lineRule="auto"/>
              <w:jc w:val="center"/>
              <w:rPr>
                <w:rFonts w:ascii="Times New Roman" w:eastAsia="Times New Roman" w:hAnsi="Times New Roman" w:cs="Times New Roman"/>
                <w:sz w:val="24"/>
                <w:szCs w:val="24"/>
              </w:rPr>
            </w:pPr>
            <w:r w:rsidRPr="00FB4819">
              <w:rPr>
                <w:rFonts w:ascii="Times New Roman" w:eastAsia="Times New Roman" w:hAnsi="Times New Roman" w:cs="Times New Roman"/>
                <w:b/>
                <w:bCs/>
                <w:color w:val="000000"/>
                <w:sz w:val="24"/>
                <w:szCs w:val="24"/>
              </w:rPr>
              <w:t>3 уровень справедливой стоимости</w:t>
            </w:r>
          </w:p>
        </w:tc>
      </w:tr>
      <w:tr w:rsidR="00E60477" w:rsidRPr="00FB4819" w:rsidTr="00A34406">
        <w:trPr>
          <w:trHeight w:val="847"/>
        </w:trPr>
        <w:tc>
          <w:tcPr>
            <w:tcW w:w="5070" w:type="dxa"/>
            <w:shd w:val="clear" w:color="auto" w:fill="auto"/>
            <w:hideMark/>
          </w:tcPr>
          <w:p w:rsidR="002D479A" w:rsidRPr="002D479A" w:rsidRDefault="002D479A" w:rsidP="002D479A">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w:t>
            </w:r>
            <w:r w:rsidRPr="002D479A">
              <w:rPr>
                <w:rFonts w:ascii="Times New Roman" w:eastAsia="Times New Roman" w:hAnsi="Times New Roman" w:cs="Times New Roman"/>
                <w:sz w:val="24"/>
                <w:szCs w:val="24"/>
              </w:rPr>
              <w:lastRenderedPageBreak/>
              <w:t>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2D479A" w:rsidRPr="002D479A" w:rsidRDefault="002D479A" w:rsidP="002D479A">
            <w:pPr>
              <w:spacing w:after="0" w:line="240" w:lineRule="auto"/>
              <w:ind w:right="700"/>
              <w:jc w:val="both"/>
              <w:rPr>
                <w:rFonts w:ascii="Times New Roman" w:eastAsia="Times New Roman" w:hAnsi="Times New Roman" w:cs="Times New Roman"/>
                <w:sz w:val="24"/>
                <w:szCs w:val="24"/>
              </w:rPr>
            </w:pPr>
          </w:p>
          <w:p w:rsidR="00E60477" w:rsidRPr="002D479A" w:rsidRDefault="002D479A" w:rsidP="00A34406">
            <w:pPr>
              <w:spacing w:after="0" w:line="240" w:lineRule="auto"/>
              <w:ind w:right="34"/>
              <w:jc w:val="both"/>
              <w:rPr>
                <w:rFonts w:ascii="Times New Roman" w:eastAsia="Times New Roman" w:hAnsi="Times New Roman" w:cs="Times New Roman"/>
                <w:sz w:val="24"/>
                <w:szCs w:val="24"/>
              </w:rPr>
            </w:pPr>
            <w:r w:rsidRPr="002D479A">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c>
          <w:tcPr>
            <w:tcW w:w="4961" w:type="dxa"/>
            <w:shd w:val="clear" w:color="auto" w:fill="auto"/>
            <w:hideMark/>
          </w:tcPr>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lastRenderedPageBreak/>
              <w:t xml:space="preserve">1) 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w:t>
            </w:r>
            <w:r w:rsidRPr="00FB4819">
              <w:rPr>
                <w:rFonts w:ascii="Times New Roman" w:eastAsia="Times New Roman" w:hAnsi="Times New Roman" w:cs="Times New Roman"/>
                <w:sz w:val="24"/>
                <w:szCs w:val="24"/>
              </w:rPr>
              <w:lastRenderedPageBreak/>
              <w:t>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E60477" w:rsidRPr="00FB4819" w:rsidRDefault="00E60477" w:rsidP="00E60477">
            <w:pPr>
              <w:spacing w:after="0" w:line="240" w:lineRule="auto"/>
              <w:jc w:val="both"/>
              <w:rPr>
                <w:rFonts w:ascii="Times New Roman" w:eastAsia="Times New Roman" w:hAnsi="Times New Roman" w:cs="Times New Roman"/>
                <w:sz w:val="24"/>
                <w:szCs w:val="24"/>
              </w:rPr>
            </w:pPr>
          </w:p>
          <w:p w:rsidR="00E60477" w:rsidRPr="00FB4819" w:rsidRDefault="00E60477" w:rsidP="00E60477">
            <w:pPr>
              <w:spacing w:after="0" w:line="240" w:lineRule="auto"/>
              <w:jc w:val="both"/>
              <w:rPr>
                <w:rFonts w:ascii="Times New Roman" w:eastAsia="Times New Roman" w:hAnsi="Times New Roman" w:cs="Times New Roman"/>
                <w:sz w:val="24"/>
                <w:szCs w:val="24"/>
              </w:rPr>
            </w:pPr>
            <w:r w:rsidRPr="00FB4819">
              <w:rPr>
                <w:rFonts w:ascii="Times New Roman" w:eastAsia="Times New Roman" w:hAnsi="Times New Roman" w:cs="Times New Roman"/>
                <w:sz w:val="24"/>
                <w:szCs w:val="24"/>
              </w:rPr>
              <w:t>2) 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tc>
      </w:tr>
    </w:tbl>
    <w:p w:rsidR="00127865" w:rsidRPr="002049C6" w:rsidRDefault="00127865"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E60477" w:rsidRPr="002049C6" w:rsidRDefault="00E60477" w:rsidP="00127865">
      <w:pPr>
        <w:pStyle w:val="ad"/>
        <w:spacing w:after="0" w:line="240" w:lineRule="auto"/>
        <w:ind w:left="0"/>
        <w:jc w:val="both"/>
        <w:rPr>
          <w:rFonts w:ascii="Verdana" w:hAnsi="Verdana" w:cs="Arial"/>
          <w:b/>
        </w:rPr>
      </w:pPr>
    </w:p>
    <w:p w:rsidR="00127865" w:rsidRDefault="00127865" w:rsidP="00127865">
      <w:pPr>
        <w:pStyle w:val="ad"/>
        <w:spacing w:after="0" w:line="240" w:lineRule="auto"/>
        <w:ind w:left="0"/>
        <w:jc w:val="both"/>
        <w:rPr>
          <w:rFonts w:ascii="Verdana" w:hAnsi="Verdana" w:cs="Arial"/>
          <w:b/>
        </w:rPr>
      </w:pPr>
      <w:r>
        <w:rPr>
          <w:rFonts w:ascii="Verdana" w:hAnsi="Verdana" w:cs="Arial"/>
          <w:b/>
        </w:rPr>
        <w:t>Дополнительные особенности оценки:</w:t>
      </w:r>
    </w:p>
    <w:p w:rsidR="00127865" w:rsidRDefault="00127865" w:rsidP="00127865">
      <w:pPr>
        <w:pStyle w:val="ad"/>
        <w:spacing w:after="0" w:line="240" w:lineRule="auto"/>
        <w:ind w:left="0"/>
        <w:jc w:val="both"/>
        <w:rPr>
          <w:rFonts w:ascii="Verdana" w:hAnsi="Verdana" w:cs="Arial"/>
          <w:b/>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и отсутствует информация о вышестоящем месте хранения (цепочке хранения), то справедливая стоимость таких ценных бумаг определяются только на 3-м уровне с использованием следующих подходов:</w:t>
      </w:r>
    </w:p>
    <w:p w:rsidR="00127865" w:rsidRPr="00013145" w:rsidRDefault="00127865" w:rsidP="00E60477">
      <w:pPr>
        <w:spacing w:after="0" w:line="240" w:lineRule="auto"/>
        <w:ind w:left="284"/>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 xml:space="preserve">цена (стоимость) определенная с использованием наблюдаемых/подтверждаемых котировок, предоставленных проф. участниками рынка ценных бумаг, на основании мотивированного суждения Управляющей компании (в том числе о способности реализовать актив таким лицам), в течение срока, установленного проф. участником для возможного совершения сделки по предоставленной котировке. При этом сведения о наблюдаемых/подтверждаемых котировках должны обновляться  не реже, чем на каждую дату определения СЧА. В том случае, если направленная информация либо соглашение, регулирующее отношения сторон, </w:t>
      </w:r>
      <w:r w:rsidRPr="00013145">
        <w:rPr>
          <w:rFonts w:ascii="Times New Roman" w:hAnsi="Times New Roman"/>
          <w:sz w:val="24"/>
          <w:szCs w:val="24"/>
        </w:rPr>
        <w:lastRenderedPageBreak/>
        <w:t>не содержит указания на срок, в течение которого проф. участник готов совершить сделку по предоставленной котировке, то такая котировка может использоваться для целей определения справедливой стоимости ценной бумаги только по состоянию на дату котировки</w:t>
      </w:r>
    </w:p>
    <w:p w:rsidR="00127865" w:rsidRPr="00013145" w:rsidRDefault="00127865" w:rsidP="00E60477">
      <w:pPr>
        <w:pStyle w:val="ad"/>
        <w:spacing w:after="0" w:line="240" w:lineRule="auto"/>
        <w:ind w:left="567" w:hanging="283"/>
        <w:jc w:val="both"/>
        <w:rPr>
          <w:rFonts w:ascii="Times New Roman" w:hAnsi="Times New Roman"/>
          <w:sz w:val="24"/>
          <w:szCs w:val="24"/>
        </w:rPr>
      </w:pPr>
    </w:p>
    <w:p w:rsidR="00127865" w:rsidRPr="00013145" w:rsidRDefault="00127865" w:rsidP="00E60477">
      <w:pPr>
        <w:pStyle w:val="ad"/>
        <w:numPr>
          <w:ilvl w:val="1"/>
          <w:numId w:val="90"/>
        </w:numPr>
        <w:spacing w:after="0" w:line="240" w:lineRule="auto"/>
        <w:ind w:left="567" w:hanging="283"/>
        <w:jc w:val="both"/>
        <w:rPr>
          <w:rFonts w:ascii="Times New Roman" w:hAnsi="Times New Roman"/>
          <w:sz w:val="24"/>
          <w:szCs w:val="24"/>
        </w:rPr>
      </w:pPr>
      <w:r w:rsidRPr="00013145">
        <w:rPr>
          <w:rFonts w:ascii="Times New Roman" w:hAnsi="Times New Roman"/>
          <w:sz w:val="24"/>
          <w:szCs w:val="24"/>
        </w:rPr>
        <w:t>цена (стоимость) определенная на основании отчета оценщика, соответствующего законодательным требованиям  в отношении оценки имущества ПИФ,  либо 0 (ноль) (в случае подтверждения невозможности распоряжаться активом и наличия обстоятельств, свидетельствующих о невозможности осуществить надежную оценку актива  в  соответствии с Федеральным законом N-135 "Об оценочной деятельности" от 29.07.1998 года)</w:t>
      </w:r>
    </w:p>
    <w:p w:rsidR="00127865" w:rsidRPr="00013145" w:rsidRDefault="00127865" w:rsidP="00E60477">
      <w:pPr>
        <w:pStyle w:val="ad"/>
        <w:spacing w:after="0" w:line="240" w:lineRule="auto"/>
        <w:ind w:left="284"/>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НКО АО НРД среди вышестоящих мест хранения, то справедливая стоимость таких ценных бумаг определяются аналогично методам оценки, предусмотренным для хранения ценных бумаг через НКО АО НРД в настоящем Приложении. </w:t>
      </w:r>
    </w:p>
    <w:p w:rsidR="00127865" w:rsidRPr="00013145" w:rsidRDefault="00127865" w:rsidP="00E60477">
      <w:pPr>
        <w:pStyle w:val="ad"/>
        <w:spacing w:after="0" w:line="240" w:lineRule="auto"/>
        <w:ind w:left="284" w:firstLine="283"/>
        <w:jc w:val="both"/>
        <w:rPr>
          <w:rFonts w:ascii="Times New Roman" w:hAnsi="Times New Roman"/>
          <w:sz w:val="24"/>
          <w:szCs w:val="24"/>
        </w:rPr>
      </w:pPr>
    </w:p>
    <w:p w:rsidR="00127865" w:rsidRPr="00E60477"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В случае, если ценные бумаги ограничены в распоряжении в связи с хранением в российских депозитариях (кроме НКО АО НРД), в отношении которых введены ограничительные меры (санкции) со стороны стран, осуществляющих недружественные действия в отношении Российской Федерации и российских юридических лиц, при этом имеется информация о наличии среди вышестоящих мест хранения иностранных депозитариев, зарегистрированных и (или) находящихся на территории иностранных государств, которые не совершают недружественные действия в отношении Российской Федерации, российских юридических лиц, то справедливая стоимость таких ценных бумаг определяются аналогично методам оценки, предусмотренным для хранения ценных бумаг не через НКО АО НРД в настоящем Приложении. </w:t>
      </w:r>
    </w:p>
    <w:p w:rsidR="00E60477" w:rsidRPr="00013145" w:rsidRDefault="00E60477" w:rsidP="00E60477">
      <w:pPr>
        <w:pStyle w:val="ad"/>
        <w:spacing w:after="0" w:line="240" w:lineRule="auto"/>
        <w:ind w:left="284" w:firstLine="283"/>
        <w:jc w:val="both"/>
        <w:rPr>
          <w:rFonts w:ascii="Times New Roman" w:hAnsi="Times New Roman"/>
          <w:sz w:val="24"/>
          <w:szCs w:val="24"/>
        </w:rPr>
      </w:pPr>
    </w:p>
    <w:p w:rsidR="00127865" w:rsidRPr="00013145" w:rsidRDefault="00127865" w:rsidP="00E60477">
      <w:pPr>
        <w:pStyle w:val="ad"/>
        <w:numPr>
          <w:ilvl w:val="0"/>
          <w:numId w:val="89"/>
        </w:numPr>
        <w:spacing w:after="0" w:line="240" w:lineRule="auto"/>
        <w:ind w:left="284" w:firstLine="283"/>
        <w:jc w:val="both"/>
        <w:rPr>
          <w:rFonts w:ascii="Times New Roman" w:hAnsi="Times New Roman"/>
          <w:sz w:val="24"/>
          <w:szCs w:val="24"/>
        </w:rPr>
      </w:pPr>
      <w:r w:rsidRPr="00013145">
        <w:rPr>
          <w:rFonts w:ascii="Times New Roman" w:hAnsi="Times New Roman"/>
          <w:sz w:val="24"/>
          <w:szCs w:val="24"/>
        </w:rPr>
        <w:t xml:space="preserve">Справедливая стоимость ценных бумаг, определенная на основании отчета оценщика должна учитывать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ПИФ, и (или) место хранения оцениваемых ценных бумаг. </w:t>
      </w:r>
    </w:p>
    <w:p w:rsidR="00CE08A9" w:rsidRPr="00013145" w:rsidRDefault="00CE08A9" w:rsidP="00E60477">
      <w:pPr>
        <w:pStyle w:val="ad"/>
        <w:framePr w:w="10334" w:wrap="auto" w:hAnchor="text"/>
        <w:spacing w:after="0" w:line="240" w:lineRule="auto"/>
        <w:ind w:left="284" w:firstLine="283"/>
        <w:jc w:val="right"/>
        <w:rPr>
          <w:rFonts w:ascii="Times New Roman" w:hAnsi="Times New Roman"/>
          <w:sz w:val="24"/>
          <w:szCs w:val="24"/>
        </w:rPr>
        <w:sectPr w:rsidR="00CE08A9" w:rsidRPr="00013145" w:rsidSect="00FB4819">
          <w:pgSz w:w="12240" w:h="15840"/>
          <w:pgMar w:top="992" w:right="616" w:bottom="1134" w:left="1418" w:header="720" w:footer="720" w:gutter="0"/>
          <w:cols w:space="720"/>
          <w:noEndnote/>
          <w:docGrid w:linePitch="299"/>
        </w:sectPr>
      </w:pPr>
    </w:p>
    <w:p w:rsidR="006B111A" w:rsidRPr="001A6D24" w:rsidRDefault="0054627D" w:rsidP="006F589D">
      <w:pPr>
        <w:pStyle w:val="aff8"/>
        <w:jc w:val="right"/>
      </w:pPr>
      <w:r w:rsidRPr="001A6D24">
        <w:lastRenderedPageBreak/>
        <w:t>Приложение 4</w:t>
      </w:r>
      <w:r w:rsidR="006B111A" w:rsidRPr="001A6D24">
        <w:t xml:space="preserve">.  </w:t>
      </w:r>
    </w:p>
    <w:p w:rsidR="0054627D" w:rsidRPr="001A6D24" w:rsidRDefault="0054627D" w:rsidP="006F589D">
      <w:pPr>
        <w:pStyle w:val="aff8"/>
        <w:jc w:val="right"/>
      </w:pPr>
      <w:r w:rsidRPr="001A6D24">
        <w:t>Перечень доступных и наблюдаемых биржевых площадок</w:t>
      </w:r>
    </w:p>
    <w:p w:rsidR="00250ED9" w:rsidRPr="001A6D24" w:rsidRDefault="00250ED9" w:rsidP="0054627D">
      <w:pPr>
        <w:pStyle w:val="ad"/>
        <w:spacing w:after="0" w:line="240" w:lineRule="auto"/>
        <w:ind w:left="4820"/>
        <w:jc w:val="right"/>
        <w:rPr>
          <w:rFonts w:ascii="Times New Roman" w:hAnsi="Times New Roman"/>
          <w:b/>
          <w:sz w:val="24"/>
          <w:szCs w:val="24"/>
        </w:rPr>
      </w:pP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6421BE">
      <w:pPr>
        <w:pStyle w:val="ad"/>
        <w:numPr>
          <w:ilvl w:val="0"/>
          <w:numId w:val="41"/>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54627D">
      <w:pPr>
        <w:pStyle w:val="ad"/>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8"/>
        <w:jc w:val="right"/>
      </w:pPr>
      <w:r w:rsidRPr="001A6D24">
        <w:lastRenderedPageBreak/>
        <w:t>Приложение 5</w:t>
      </w:r>
      <w:r w:rsidR="006B111A" w:rsidRPr="001A6D24">
        <w:t xml:space="preserve">. </w:t>
      </w:r>
      <w:bookmarkEnd w:id="5"/>
    </w:p>
    <w:p w:rsidR="00C40786" w:rsidRPr="001A6D24" w:rsidRDefault="00A201CC" w:rsidP="006F589D">
      <w:pPr>
        <w:pStyle w:val="aff8"/>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pt;height:18pt" o:ole="">
            <v:imagedata r:id="rId89" o:title=""/>
          </v:shape>
          <o:OLEObject Type="Embed" ProgID="Equation.3" ShapeID="_x0000_i1067" DrawAspect="Content" ObjectID="_1758118851" r:id="rId90"/>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8pt;height:18pt" o:ole="">
            <v:imagedata r:id="rId91" o:title=""/>
          </v:shape>
          <o:OLEObject Type="Embed" ProgID="Equation.3" ShapeID="_x0000_i1068" DrawAspect="Content" ObjectID="_1758118852" r:id="rId92"/>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d"/>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lastRenderedPageBreak/>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d"/>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d"/>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1"/>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6421BE">
            <w:pPr>
              <w:pStyle w:val="ad"/>
              <w:numPr>
                <w:ilvl w:val="0"/>
                <w:numId w:val="44"/>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d"/>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5pt;height:18pt" o:ole="">
            <v:imagedata r:id="rId89" o:title=""/>
          </v:shape>
          <o:OLEObject Type="Embed" ProgID="Equation.3" ShapeID="_x0000_i1069" DrawAspect="Content" ObjectID="_1758118853" r:id="rId93"/>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d"/>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8pt;height:18pt" o:ole="">
            <v:imagedata r:id="rId91" o:title=""/>
          </v:shape>
          <o:OLEObject Type="Embed" ProgID="Equation.3" ShapeID="_x0000_i1070" DrawAspect="Content" ObjectID="_1758118854" r:id="rId94"/>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d"/>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d"/>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d"/>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lastRenderedPageBreak/>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d"/>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d"/>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d"/>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d"/>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5"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d"/>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lastRenderedPageBreak/>
        <w:t>дату первоначального признания актива (обязательства);</w:t>
      </w:r>
    </w:p>
    <w:p w:rsidR="00777B4B" w:rsidRPr="001A6D24" w:rsidRDefault="003E2F75" w:rsidP="006421BE">
      <w:pPr>
        <w:pStyle w:val="ConsPlusNormal"/>
        <w:numPr>
          <w:ilvl w:val="0"/>
          <w:numId w:val="31"/>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6421BE">
      <w:pPr>
        <w:pStyle w:val="ad"/>
        <w:numPr>
          <w:ilvl w:val="0"/>
          <w:numId w:val="31"/>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3"/>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3"/>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6421BE">
      <w:pPr>
        <w:pStyle w:val="13"/>
        <w:numPr>
          <w:ilvl w:val="0"/>
          <w:numId w:val="46"/>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d"/>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w:t>
      </w:r>
      <w:r w:rsidRPr="001A6D24">
        <w:rPr>
          <w:rFonts w:ascii="Times New Roman" w:hAnsi="Times New Roman" w:cs="Times New Roman"/>
          <w:sz w:val="24"/>
          <w:szCs w:val="24"/>
        </w:rPr>
        <w:lastRenderedPageBreak/>
        <w:t>определения СЧА</w:t>
      </w:r>
      <w:r w:rsidR="000611F0" w:rsidRPr="001A6D24">
        <w:rPr>
          <w:rFonts w:ascii="Times New Roman" w:hAnsi="Times New Roman" w:cs="Times New Roman"/>
          <w:sz w:val="24"/>
          <w:szCs w:val="24"/>
        </w:rPr>
        <w:t>.</w:t>
      </w:r>
    </w:p>
    <w:p w:rsidR="00250ED9" w:rsidRPr="001A6D24" w:rsidRDefault="00250ED9" w:rsidP="00ED6121">
      <w:pPr>
        <w:pStyle w:val="ad"/>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d"/>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d"/>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d"/>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E60477">
      <w:pPr>
        <w:pStyle w:val="ad"/>
        <w:spacing w:after="0" w:line="360" w:lineRule="auto"/>
        <w:ind w:left="0" w:firstLine="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1"/>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d"/>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d"/>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6" w:history="1">
              <w:r w:rsidR="0043082D" w:rsidRPr="001A6D24">
                <w:rPr>
                  <w:rStyle w:val="af0"/>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d"/>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8"/>
        <w:jc w:val="right"/>
      </w:pPr>
      <w:bookmarkStart w:id="6" w:name="_Toc27400763"/>
      <w:bookmarkStart w:id="7" w:name="приложение_6"/>
      <w:r w:rsidRPr="001A6D24">
        <w:lastRenderedPageBreak/>
        <w:t xml:space="preserve">Приложение 6. </w:t>
      </w:r>
    </w:p>
    <w:p w:rsidR="00252EA8" w:rsidRPr="002F1129" w:rsidRDefault="00252EA8" w:rsidP="00252EA8">
      <w:pPr>
        <w:pStyle w:val="aff8"/>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2D479A" w:rsidRDefault="00252EA8" w:rsidP="002D479A">
      <w:pPr>
        <w:tabs>
          <w:tab w:val="left" w:pos="993"/>
        </w:tabs>
        <w:spacing w:after="0" w:line="360" w:lineRule="auto"/>
        <w:ind w:firstLine="709"/>
        <w:jc w:val="both"/>
        <w:rPr>
          <w:rFonts w:ascii="Times New Roman" w:hAnsi="Times New Roman" w:cs="Times New Roman"/>
          <w:sz w:val="24"/>
          <w:szCs w:val="24"/>
        </w:rPr>
      </w:pPr>
      <w:r w:rsidRPr="002D479A">
        <w:rPr>
          <w:rFonts w:ascii="Times New Roman" w:hAnsi="Times New Roman" w:cs="Times New Roman"/>
          <w:sz w:val="24"/>
          <w:szCs w:val="24"/>
        </w:rPr>
        <w:t>•</w:t>
      </w:r>
      <w:r w:rsidRPr="002D479A">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Default="00252EA8" w:rsidP="006421BE">
      <w:pPr>
        <w:pStyle w:val="ad"/>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172BFE" w:rsidRDefault="00172BFE" w:rsidP="00172BFE">
      <w:pPr>
        <w:pStyle w:val="ad"/>
        <w:tabs>
          <w:tab w:val="left" w:pos="993"/>
        </w:tabs>
        <w:spacing w:after="0" w:line="360" w:lineRule="auto"/>
        <w:ind w:left="709"/>
        <w:jc w:val="both"/>
        <w:rPr>
          <w:rFonts w:ascii="Times New Roman" w:hAnsi="Times New Roman"/>
          <w:szCs w:val="20"/>
        </w:rPr>
      </w:pPr>
    </w:p>
    <w:p w:rsidR="00172BFE" w:rsidRPr="00FA4440" w:rsidRDefault="00172BFE" w:rsidP="00172BFE">
      <w:pPr>
        <w:pStyle w:val="ad"/>
        <w:tabs>
          <w:tab w:val="left" w:pos="993"/>
        </w:tabs>
        <w:spacing w:after="0" w:line="360" w:lineRule="auto"/>
        <w:ind w:left="0" w:firstLine="709"/>
        <w:jc w:val="both"/>
        <w:rPr>
          <w:rFonts w:ascii="Times New Roman" w:hAnsi="Times New Roman" w:cs="Times New Roman"/>
          <w:sz w:val="24"/>
          <w:szCs w:val="24"/>
        </w:rPr>
      </w:pPr>
      <w:r w:rsidRPr="00AC0457">
        <w:rPr>
          <w:rFonts w:ascii="Times New Roman" w:hAnsi="Times New Roman"/>
          <w:szCs w:val="20"/>
        </w:rPr>
        <w:t>Для целей настоящей методики, контрагенты – индивидуальные предприниматели приравниваются к контрагентам – физическим  лицам.</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Default="00252EA8" w:rsidP="00252EA8">
      <w:pPr>
        <w:spacing w:after="0" w:line="360" w:lineRule="auto"/>
        <w:jc w:val="both"/>
        <w:rPr>
          <w:rFonts w:ascii="Times New Roman" w:hAnsi="Times New Roman" w:cs="Times New Roman"/>
          <w:b/>
          <w:color w:val="C00000"/>
          <w:sz w:val="24"/>
          <w:szCs w:val="24"/>
        </w:rPr>
      </w:pPr>
    </w:p>
    <w:p w:rsidR="00AF7D90" w:rsidRPr="00AF7D90" w:rsidRDefault="00AF7D90" w:rsidP="00AF7D90">
      <w:pPr>
        <w:autoSpaceDE w:val="0"/>
        <w:autoSpaceDN w:val="0"/>
        <w:adjustRightInd w:val="0"/>
        <w:spacing w:after="0" w:line="360" w:lineRule="auto"/>
        <w:ind w:left="1" w:firstLine="708"/>
        <w:jc w:val="both"/>
        <w:rPr>
          <w:rFonts w:ascii="Times New Roman" w:hAnsi="Times New Roman"/>
          <w:sz w:val="24"/>
          <w:szCs w:val="24"/>
        </w:rPr>
      </w:pPr>
      <w:r w:rsidRPr="00AF7D90">
        <w:rPr>
          <w:rFonts w:ascii="Times New Roman" w:hAnsi="Times New Roman"/>
          <w:b/>
          <w:sz w:val="24"/>
          <w:szCs w:val="24"/>
        </w:rPr>
        <w:t>Контрагент</w:t>
      </w:r>
      <w:r w:rsidRPr="00AF7D90">
        <w:rPr>
          <w:rFonts w:ascii="Verdana" w:hAnsi="Verdana"/>
          <w:sz w:val="24"/>
          <w:szCs w:val="24"/>
        </w:rPr>
        <w:t xml:space="preserve"> – </w:t>
      </w:r>
      <w:r w:rsidRPr="00AF7D90">
        <w:rPr>
          <w:rFonts w:ascii="Times New Roman" w:hAnsi="Times New Roman"/>
          <w:sz w:val="24"/>
          <w:szCs w:val="24"/>
        </w:rPr>
        <w:t>лицо, непосредственно связанное с активом, входящим в состав имущества ПИФ, и уровень кредитоспособности/финансовой надежности/финансовой устойчивости такого лица непосредственно влияет на справедливую стоимость актива. Контрагентами ПИФ являются эмитенты ценных бумаг, заемщики по кредитным договорам, дебиторы по договорам с имуществом ПИФ, арендаторы, банки, кредитные и некредитные организации и прочие обязанные по активам ПИФ лица.</w:t>
      </w:r>
    </w:p>
    <w:p w:rsidR="00AF7D90" w:rsidRPr="00FA4440" w:rsidRDefault="00AF7D90"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6421BE">
      <w:pPr>
        <w:pStyle w:val="ad"/>
        <w:numPr>
          <w:ilvl w:val="0"/>
          <w:numId w:val="58"/>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w:t>
      </w:r>
      <w:r w:rsidR="00AF7D90" w:rsidRPr="00AF7D90">
        <w:rPr>
          <w:rFonts w:ascii="Times New Roman" w:hAnsi="Times New Roman" w:cs="Times New Roman"/>
          <w:sz w:val="24"/>
          <w:szCs w:val="24"/>
        </w:rPr>
        <w:t xml:space="preserve">ставка RUSFAR </w:t>
      </w:r>
      <w:r w:rsidR="00AF7D90" w:rsidRPr="00AF7D90">
        <w:rPr>
          <w:rFonts w:ascii="Times New Roman" w:hAnsi="Times New Roman" w:cs="Times New Roman"/>
          <w:sz w:val="24"/>
          <w:szCs w:val="24"/>
        </w:rPr>
        <w:footnoteReference w:id="4"/>
      </w:r>
      <w:r w:rsidR="00AF7D90" w:rsidRPr="00AF7D90">
        <w:rPr>
          <w:rFonts w:ascii="Times New Roman" w:hAnsi="Times New Roman" w:cs="Times New Roman"/>
          <w:sz w:val="24"/>
          <w:szCs w:val="24"/>
        </w:rPr>
        <w:t>;</w:t>
      </w:r>
      <w:r w:rsidR="00AF7D90" w:rsidRPr="002500E6">
        <w:rPr>
          <w:rFonts w:ascii="Times New Roman" w:hAnsi="Times New Roman" w:cs="Times New Roman"/>
          <w:sz w:val="24"/>
          <w:szCs w:val="24"/>
        </w:rPr>
        <w:t xml:space="preserve"> </w:t>
      </w: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AF7D90" w:rsidRPr="00AF7D90" w:rsidRDefault="00AF7D90" w:rsidP="00AF7D90">
      <w:pPr>
        <w:pStyle w:val="ad"/>
        <w:spacing w:line="360" w:lineRule="auto"/>
        <w:ind w:left="0" w:firstLine="709"/>
        <w:jc w:val="both"/>
        <w:rPr>
          <w:sz w:val="24"/>
          <w:szCs w:val="24"/>
        </w:rPr>
      </w:pPr>
      <w:r w:rsidRPr="00AF7D90">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w:t>
      </w:r>
    </w:p>
    <w:p w:rsidR="00AF7D90" w:rsidRPr="00FA4440" w:rsidRDefault="00AF7D90" w:rsidP="00252EA8">
      <w:pPr>
        <w:pStyle w:val="ad"/>
        <w:spacing w:line="360" w:lineRule="auto"/>
        <w:ind w:left="0" w:firstLine="709"/>
        <w:rPr>
          <w:rFonts w:ascii="Times New Roman" w:hAnsi="Times New Roman" w:cs="Times New Roman"/>
          <w:sz w:val="24"/>
          <w:szCs w:val="24"/>
        </w:rPr>
      </w:pPr>
    </w:p>
    <w:p w:rsidR="00252EA8" w:rsidRPr="00FA4440" w:rsidRDefault="00252EA8" w:rsidP="00252EA8">
      <w:pPr>
        <w:pStyle w:val="ad"/>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3759A4" w:rsidP="00252EA8">
      <w:pPr>
        <w:pStyle w:val="ad"/>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6421BE">
      <w:pPr>
        <w:pStyle w:val="ad"/>
        <w:numPr>
          <w:ilvl w:val="0"/>
          <w:numId w:val="32"/>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d"/>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c"/>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6421BE">
      <w:pPr>
        <w:pStyle w:val="ad"/>
        <w:numPr>
          <w:ilvl w:val="1"/>
          <w:numId w:val="64"/>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6421BE">
      <w:pPr>
        <w:pStyle w:val="ad"/>
        <w:numPr>
          <w:ilvl w:val="1"/>
          <w:numId w:val="64"/>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lastRenderedPageBreak/>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d"/>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d"/>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3759A4"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1C197E" w:rsidRPr="001C197E" w:rsidRDefault="00252EA8" w:rsidP="001C197E">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xml:space="preserve">), </w:t>
      </w:r>
      <w:r w:rsidR="001C197E" w:rsidRPr="001C197E">
        <w:rPr>
          <w:rFonts w:eastAsia="Batang" w:cs="Times New Roman"/>
          <w:szCs w:val="24"/>
        </w:rPr>
        <w:t>Для просроченной части задолженности для целей определения R(T(n)) в Формуле 2 в качестве (Tn) принимается 1 день, если экспертным (мотивированным) суждением Управляющей компании не установлен иной срок;</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w:t>
      </w:r>
      <w:r w:rsidR="001C197E" w:rsidRPr="001C197E">
        <w:rPr>
          <w:rFonts w:eastAsia="Batang" w:cs="Times New Roman"/>
          <w:szCs w:val="24"/>
        </w:rPr>
        <w:t>количество дней от даты определения СЧА до даты n-ого денежного потока. В дату погашения денежного потока значение T(n)=0. Для просроченной части задолженности в степени знаменателя Формулы 2 в качестве (Tn) принимается 1 день, если экспертным (мотивированным) суждением Управляющей компании не установлен иной срок.</w:t>
      </w:r>
      <w:r w:rsidRPr="00FA4440">
        <w:rPr>
          <w:rFonts w:eastAsia="Batang" w:cs="Times New Roman"/>
          <w:szCs w:val="24"/>
        </w:rPr>
        <w:t>;</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6421BE">
      <w:pPr>
        <w:pStyle w:val="ad"/>
        <w:numPr>
          <w:ilvl w:val="2"/>
          <w:numId w:val="74"/>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6421BE">
      <w:pPr>
        <w:pStyle w:val="ad"/>
        <w:numPr>
          <w:ilvl w:val="3"/>
          <w:numId w:val="74"/>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6421BE">
      <w:pPr>
        <w:pStyle w:val="ad"/>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d"/>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Отзыв (аннулирование) лицензии на осуществление основного вида деятельности.</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5"/>
          <w:rFonts w:ascii="Times New Roman" w:hAnsi="Times New Roman" w:cs="Times New Roman"/>
          <w:sz w:val="24"/>
          <w:szCs w:val="24"/>
        </w:rPr>
        <w:footnoteReference w:id="5"/>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5"/>
          <w:rFonts w:ascii="Times New Roman" w:hAnsi="Times New Roman" w:cs="Times New Roman"/>
          <w:sz w:val="24"/>
          <w:szCs w:val="24"/>
        </w:rPr>
        <w:footnoteReference w:id="6"/>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d"/>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d"/>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d"/>
        <w:spacing w:line="360" w:lineRule="auto"/>
        <w:ind w:left="0" w:firstLine="709"/>
        <w:rPr>
          <w:rFonts w:ascii="Times New Roman" w:hAnsi="Times New Roman" w:cs="Times New Roman"/>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 xml:space="preserve"> Обесценение по различным активам, относящимся к контрагенту.</w:t>
      </w:r>
    </w:p>
    <w:p w:rsidR="00252EA8" w:rsidRPr="00FA4440" w:rsidRDefault="00252EA8" w:rsidP="00DA62A0">
      <w:pPr>
        <w:pStyle w:val="ad"/>
        <w:numPr>
          <w:ilvl w:val="2"/>
          <w:numId w:val="74"/>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5"/>
          <w:rFonts w:ascii="Times New Roman" w:hAnsi="Times New Roman" w:cs="Times New Roman"/>
          <w:sz w:val="24"/>
          <w:szCs w:val="24"/>
        </w:rPr>
        <w:footnoteReference w:id="7"/>
      </w:r>
      <w:r w:rsidRPr="00FA4440">
        <w:rPr>
          <w:rFonts w:ascii="Times New Roman" w:hAnsi="Times New Roman" w:cs="Times New Roman"/>
          <w:sz w:val="24"/>
          <w:szCs w:val="24"/>
        </w:rPr>
        <w:t xml:space="preserve">. </w:t>
      </w:r>
    </w:p>
    <w:p w:rsidR="00252EA8" w:rsidRPr="00FA4440" w:rsidRDefault="008024DC" w:rsidP="00DA62A0">
      <w:pPr>
        <w:pStyle w:val="ad"/>
        <w:numPr>
          <w:ilvl w:val="2"/>
          <w:numId w:val="74"/>
        </w:numPr>
        <w:spacing w:after="0" w:line="360" w:lineRule="auto"/>
        <w:ind w:left="0" w:firstLine="709"/>
        <w:jc w:val="both"/>
        <w:rPr>
          <w:rFonts w:ascii="Times New Roman" w:hAnsi="Times New Roman" w:cs="Times New Roman"/>
          <w:sz w:val="24"/>
          <w:szCs w:val="24"/>
        </w:rPr>
      </w:pPr>
      <w:r w:rsidRPr="008024DC">
        <w:rPr>
          <w:rFonts w:ascii="Times New Roman" w:hAnsi="Times New Roman" w:cs="Times New Roman"/>
          <w:sz w:val="24"/>
          <w:szCs w:val="24"/>
        </w:rPr>
        <w:t>Поручительства и гарантии контрагента с признаками обесценения не принимаются в расчет</w:t>
      </w:r>
      <w:r>
        <w:rPr>
          <w:rFonts w:ascii="Times New Roman" w:hAnsi="Times New Roman" w:cs="Times New Roman"/>
          <w:sz w:val="24"/>
          <w:szCs w:val="24"/>
        </w:rPr>
        <w:t>.</w:t>
      </w:r>
    </w:p>
    <w:p w:rsidR="00252EA8" w:rsidRPr="00FA4440" w:rsidRDefault="00252EA8" w:rsidP="00DA62A0">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6421BE">
      <w:pPr>
        <w:pStyle w:val="ad"/>
        <w:numPr>
          <w:ilvl w:val="2"/>
          <w:numId w:val="74"/>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1"/>
          <w:numId w:val="74"/>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6421BE">
      <w:pPr>
        <w:pStyle w:val="ad"/>
        <w:numPr>
          <w:ilvl w:val="2"/>
          <w:numId w:val="74"/>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5"/>
          <w:rFonts w:ascii="Times New Roman" w:hAnsi="Times New Roman" w:cs="Times New Roman"/>
          <w:sz w:val="24"/>
          <w:szCs w:val="24"/>
        </w:rPr>
        <w:footnoteReference w:id="8"/>
      </w:r>
      <w:r w:rsidRPr="00FA4440">
        <w:rPr>
          <w:rFonts w:ascii="Times New Roman" w:hAnsi="Times New Roman" w:cs="Times New Roman"/>
          <w:sz w:val="24"/>
          <w:szCs w:val="24"/>
        </w:rPr>
        <w:t>).</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6421BE">
      <w:pPr>
        <w:pStyle w:val="ad"/>
        <w:numPr>
          <w:ilvl w:val="3"/>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4"/>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6421BE">
      <w:pPr>
        <w:pStyle w:val="ad"/>
        <w:numPr>
          <w:ilvl w:val="2"/>
          <w:numId w:val="74"/>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d"/>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d"/>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5"/>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5"/>
                <w:rFonts w:ascii="Times New Roman" w:eastAsia="Times New Roman" w:hAnsi="Times New Roman" w:cs="Times New Roman"/>
                <w:sz w:val="24"/>
                <w:szCs w:val="24"/>
              </w:rPr>
              <w:footnoteReference w:id="10"/>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d"/>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5"/>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lastRenderedPageBreak/>
        <w:t>В отношении юридических лиц дефолт и приравниваемые к нему события указаны ниже:</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6421BE">
      <w:pPr>
        <w:pStyle w:val="ad"/>
        <w:numPr>
          <w:ilvl w:val="2"/>
          <w:numId w:val="75"/>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5"/>
          <w:rFonts w:ascii="Times New Roman" w:hAnsi="Times New Roman" w:cs="Times New Roman"/>
          <w:sz w:val="24"/>
          <w:szCs w:val="24"/>
        </w:rPr>
        <w:footnoteReference w:id="11"/>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w:t>
      </w:r>
      <w:r w:rsidRPr="00FA4440">
        <w:rPr>
          <w:rFonts w:ascii="Times New Roman" w:hAnsi="Times New Roman" w:cs="Times New Roman"/>
          <w:sz w:val="24"/>
          <w:szCs w:val="24"/>
        </w:rPr>
        <w:lastRenderedPageBreak/>
        <w:t>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d"/>
        <w:spacing w:line="360" w:lineRule="auto"/>
        <w:ind w:left="709"/>
        <w:rPr>
          <w:rFonts w:ascii="Times New Roman" w:hAnsi="Times New Roman" w:cs="Times New Roman"/>
          <w:sz w:val="24"/>
          <w:szCs w:val="24"/>
        </w:rPr>
      </w:pPr>
    </w:p>
    <w:p w:rsidR="00252EA8" w:rsidRPr="00FA4440" w:rsidRDefault="00252EA8" w:rsidP="006421BE">
      <w:pPr>
        <w:pStyle w:val="ad"/>
        <w:numPr>
          <w:ilvl w:val="1"/>
          <w:numId w:val="75"/>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6421BE">
      <w:pPr>
        <w:pStyle w:val="ad"/>
        <w:numPr>
          <w:ilvl w:val="2"/>
          <w:numId w:val="75"/>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DA62A0">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w:t>
      </w:r>
      <w:r w:rsidR="00356588" w:rsidRPr="00356588">
        <w:rPr>
          <w:rFonts w:ascii="Times New Roman" w:hAnsi="Times New Roman" w:cs="Times New Roman"/>
          <w:sz w:val="24"/>
          <w:szCs w:val="24"/>
        </w:rPr>
        <w:t>Оценка оценщиком долга и обеспечения должна проводиться с учетом сроков и возможности получения выплат при реализации обеспечения. Если ликвидационная стоимость обеспечения определяется расчетным способом, то сроки и возможность получения выплат при реализации обеспечения определяется на основе обоснованного</w:t>
      </w:r>
      <w:r w:rsidRPr="00356588">
        <w:rPr>
          <w:rFonts w:ascii="Times New Roman" w:hAnsi="Times New Roman" w:cs="Times New Roman"/>
          <w:sz w:val="24"/>
          <w:szCs w:val="24"/>
        </w:rPr>
        <w:t xml:space="preserve"> экспертного</w:t>
      </w:r>
      <w:r w:rsidRPr="00FA4440">
        <w:rPr>
          <w:rFonts w:ascii="Times New Roman" w:eastAsia="Times New Roman" w:hAnsi="Times New Roman" w:cs="Times New Roman"/>
          <w:sz w:val="24"/>
          <w:szCs w:val="24"/>
        </w:rPr>
        <w:t xml:space="preserve">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6421BE">
      <w:pPr>
        <w:pStyle w:val="ad"/>
        <w:numPr>
          <w:ilvl w:val="3"/>
          <w:numId w:val="75"/>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6421BE">
      <w:pPr>
        <w:pStyle w:val="ad"/>
        <w:numPr>
          <w:ilvl w:val="1"/>
          <w:numId w:val="75"/>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6421BE">
      <w:pPr>
        <w:pStyle w:val="ad"/>
        <w:numPr>
          <w:ilvl w:val="2"/>
          <w:numId w:val="75"/>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6421BE">
      <w:pPr>
        <w:pStyle w:val="ad"/>
        <w:numPr>
          <w:ilvl w:val="0"/>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6421BE">
      <w:pPr>
        <w:pStyle w:val="ad"/>
        <w:numPr>
          <w:ilvl w:val="0"/>
          <w:numId w:val="71"/>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d"/>
        <w:spacing w:after="0" w:line="360" w:lineRule="auto"/>
        <w:ind w:left="142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w:t>
      </w:r>
      <w:r w:rsidRPr="00FA4440">
        <w:rPr>
          <w:rFonts w:ascii="Times New Roman" w:hAnsi="Times New Roman" w:cs="Times New Roman"/>
          <w:sz w:val="24"/>
          <w:szCs w:val="24"/>
        </w:rPr>
        <w:lastRenderedPageBreak/>
        <w:t>уровней рейтингов, таблица «Average cumulative issuer-weighted global default rates by alphanumeric rating» с 1998 года. Выбирается значение PD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5"/>
          <w:rFonts w:ascii="Times New Roman" w:hAnsi="Times New Roman" w:cs="Times New Roman"/>
          <w:sz w:val="24"/>
          <w:szCs w:val="24"/>
        </w:rPr>
        <w:footnoteReference w:id="12"/>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w:t>
      </w:r>
      <w:r w:rsidR="00356588">
        <w:rPr>
          <w:rFonts w:ascii="Times New Roman" w:hAnsi="Times New Roman" w:cs="Times New Roman"/>
          <w:sz w:val="24"/>
          <w:szCs w:val="24"/>
        </w:rPr>
        <w:t xml:space="preserve">определенного бизнеса к крупному бизнесу или </w:t>
      </w:r>
      <w:r w:rsidRPr="00FA4440">
        <w:rPr>
          <w:rFonts w:ascii="Times New Roman" w:hAnsi="Times New Roman" w:cs="Times New Roman"/>
          <w:sz w:val="24"/>
          <w:szCs w:val="24"/>
        </w:rPr>
        <w:t xml:space="preserve">МСБ (например, территориальный департамент </w:t>
      </w:r>
      <w:r w:rsidRPr="00FA4440">
        <w:rPr>
          <w:rFonts w:ascii="Times New Roman" w:hAnsi="Times New Roman" w:cs="Times New Roman"/>
          <w:sz w:val="24"/>
          <w:szCs w:val="24"/>
        </w:rPr>
        <w:lastRenderedPageBreak/>
        <w:t xml:space="preserve">финансов, ФГУП, МУП и т.п., не имеющие рейтинга), такой контрагент относится к категории крупных заемщиков. </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6421BE">
      <w:pPr>
        <w:pStyle w:val="ad"/>
        <w:numPr>
          <w:ilvl w:val="3"/>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5"/>
          <w:rFonts w:ascii="Times New Roman" w:hAnsi="Times New Roman" w:cs="Times New Roman"/>
          <w:sz w:val="24"/>
          <w:szCs w:val="24"/>
        </w:rPr>
        <w:footnoteReference w:id="13"/>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DA62A0">
      <w:pPr>
        <w:autoSpaceDE w:val="0"/>
        <w:autoSpaceDN w:val="0"/>
        <w:spacing w:after="0" w:line="360" w:lineRule="auto"/>
        <w:ind w:firstLine="709"/>
        <w:jc w:val="both"/>
        <w:rPr>
          <w:rFonts w:ascii="Times New Roman" w:hAnsi="Times New Roman" w:cs="Times New Roman"/>
          <w:sz w:val="24"/>
          <w:szCs w:val="24"/>
        </w:rPr>
      </w:pPr>
      <w:r w:rsidRPr="00DA62A0">
        <w:rPr>
          <w:rFonts w:ascii="Times New Roman" w:hAnsi="Times New Roman" w:cs="Times New Roman"/>
          <w:b/>
          <w:sz w:val="24"/>
          <w:szCs w:val="24"/>
        </w:rPr>
        <w:t>PD</w:t>
      </w:r>
      <w:r w:rsidRPr="00DA62A0">
        <w:rPr>
          <w:rFonts w:ascii="Times New Roman" w:hAnsi="Times New Roman" w:cs="Times New Roman"/>
          <w:sz w:val="24"/>
          <w:szCs w:val="24"/>
        </w:rPr>
        <w:t xml:space="preserve"> </w:t>
      </w:r>
      <w:r w:rsidR="00356588" w:rsidRPr="00DA62A0">
        <w:rPr>
          <w:rFonts w:ascii="Times New Roman" w:hAnsi="Times New Roman" w:cs="Times New Roman"/>
          <w:sz w:val="24"/>
          <w:szCs w:val="24"/>
        </w:rPr>
        <w:t>определяется по контрагенту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DA62A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DA62A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d"/>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4"/>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6421BE">
      <w:pPr>
        <w:pStyle w:val="ad"/>
        <w:numPr>
          <w:ilvl w:val="4"/>
          <w:numId w:val="65"/>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A34A5A" w:rsidRPr="00FA4440" w:rsidRDefault="00A34A5A" w:rsidP="00252EA8">
      <w:pPr>
        <w:autoSpaceDE w:val="0"/>
        <w:autoSpaceDN w:val="0"/>
        <w:spacing w:after="0" w:line="360" w:lineRule="auto"/>
        <w:ind w:firstLine="709"/>
        <w:jc w:val="both"/>
        <w:rPr>
          <w:rFonts w:ascii="Times New Roman" w:hAnsi="Times New Roman" w:cs="Times New Roman"/>
          <w:b/>
          <w:sz w:val="24"/>
          <w:szCs w:val="24"/>
        </w:rPr>
      </w:pPr>
    </w:p>
    <w:p w:rsidR="00A34A5A" w:rsidRPr="00FE26B7" w:rsidRDefault="003759A4" w:rsidP="00A34A5A">
      <w:pPr>
        <w:autoSpaceDE w:val="0"/>
        <w:autoSpaceDN w:val="0"/>
        <w:spacing w:after="0" w:line="360" w:lineRule="auto"/>
        <w:ind w:firstLine="709"/>
        <w:jc w:val="both"/>
        <w:rPr>
          <w:rFonts w:ascii="Cambria Math" w:hAnsi="Cambria Math"/>
          <w:b/>
          <w:sz w:val="28"/>
          <w:lang w:val="en-US"/>
        </w:rPr>
      </w:pPr>
      <m:oMathPara>
        <m:oMath>
          <m:sSub>
            <m:sSubPr>
              <m:ctrlPr>
                <w:rPr>
                  <w:rFonts w:ascii="Cambria Math" w:hAnsi="Cambria Math"/>
                  <w:b/>
                  <w:sz w:val="28"/>
                  <w:lang w:val="en-US"/>
                </w:rPr>
              </m:ctrlPr>
            </m:sSubPr>
            <m:e>
              <m:r>
                <m:rPr>
                  <m:sty m:val="b"/>
                </m:rPr>
                <w:rPr>
                  <w:rFonts w:ascii="Cambria Math" w:hAnsi="Cambria Math"/>
                  <w:sz w:val="28"/>
                  <w:lang w:val="en-US"/>
                </w:rPr>
                <m:t>PD</m:t>
              </m:r>
            </m:e>
            <m:sub>
              <m:r>
                <m:rPr>
                  <m:sty m:val="b"/>
                </m:rPr>
                <w:rPr>
                  <w:rFonts w:ascii="Cambria Math" w:eastAsia="Calibri" w:hAnsi="Cambria Math"/>
                  <w:sz w:val="28"/>
                  <w:lang w:val="en-US"/>
                </w:rPr>
                <m:t>Tn</m:t>
              </m:r>
            </m:sub>
          </m:sSub>
          <m:r>
            <m:rPr>
              <m:sty m:val="b"/>
            </m:rPr>
            <w:rPr>
              <w:rFonts w:ascii="Cambria Math" w:hAnsi="Cambria Math"/>
              <w:sz w:val="28"/>
              <w:lang w:val="en-US"/>
            </w:rPr>
            <m:t>=1-</m:t>
          </m:r>
          <m:sSup>
            <m:sSupPr>
              <m:ctrlPr>
                <w:rPr>
                  <w:rFonts w:ascii="Cambria Math" w:hAnsi="Cambria Math"/>
                  <w:b/>
                  <w:sz w:val="28"/>
                  <w:lang w:val="en-US"/>
                </w:rPr>
              </m:ctrlPr>
            </m:sSupPr>
            <m:e>
              <m:r>
                <m:rPr>
                  <m:sty m:val="b"/>
                </m:rPr>
                <w:rPr>
                  <w:rFonts w:ascii="Cambria Math" w:hAnsi="Cambria Math"/>
                  <w:sz w:val="28"/>
                  <w:lang w:val="en-US"/>
                </w:rPr>
                <m:t>(1-PD)</m:t>
              </m:r>
            </m:e>
            <m:sup>
              <m:f>
                <m:fPr>
                  <m:ctrlPr>
                    <w:rPr>
                      <w:rFonts w:ascii="Cambria Math" w:hAnsi="Cambria Math"/>
                      <w:b/>
                      <w:sz w:val="28"/>
                      <w:lang w:val="en-US"/>
                    </w:rPr>
                  </m:ctrlPr>
                </m:fPr>
                <m:num>
                  <m:r>
                    <m:rPr>
                      <m:sty m:val="b"/>
                    </m:rPr>
                    <w:rPr>
                      <w:rFonts w:ascii="Cambria Math" w:eastAsia="Calibri" w:hAnsi="Cambria Math"/>
                      <w:sz w:val="28"/>
                      <w:lang w:val="en-US"/>
                    </w:rPr>
                    <m:t>Tn</m:t>
                  </m:r>
                </m:num>
                <m:den>
                  <m:r>
                    <m:rPr>
                      <m:sty m:val="b"/>
                    </m:rPr>
                    <w:rPr>
                      <w:rFonts w:ascii="Cambria Math" w:hAnsi="Cambria Math"/>
                      <w:sz w:val="28"/>
                      <w:lang w:val="en-US"/>
                    </w:rPr>
                    <m:t>365</m:t>
                  </m:r>
                </m:den>
              </m:f>
            </m:sup>
          </m:sSup>
        </m:oMath>
      </m:oMathPara>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где, </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PD</m:t>
        </m:r>
      </m:oMath>
      <w:r w:rsidRPr="00A34A5A">
        <w:rPr>
          <w:rFonts w:ascii="Times New Roman" w:hAnsi="Times New Roman" w:cs="Times New Roman"/>
          <w:sz w:val="24"/>
          <w:szCs w:val="24"/>
        </w:rPr>
        <w:t xml:space="preserve"> – вероятность дефолта контрагента, рассчитанная в соответствии с п.4.1-4.3;</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Tn</m:t>
        </m:r>
      </m:oMath>
      <w:r w:rsidRPr="00A34A5A">
        <w:rPr>
          <w:rFonts w:ascii="Times New Roman" w:hAnsi="Times New Roman" w:cs="Times New Roman"/>
          <w:sz w:val="24"/>
          <w:szCs w:val="24"/>
        </w:rPr>
        <w:t xml:space="preserve"> – количество календарных дней до погашения денежного потока.</w:t>
      </w:r>
    </w:p>
    <w:p w:rsidR="00A34A5A" w:rsidRPr="00A34A5A" w:rsidRDefault="00A34A5A" w:rsidP="00A34A5A">
      <w:pPr>
        <w:autoSpaceDE w:val="0"/>
        <w:autoSpaceDN w:val="0"/>
        <w:spacing w:after="0" w:line="360" w:lineRule="auto"/>
        <w:ind w:firstLine="709"/>
        <w:jc w:val="both"/>
        <w:rPr>
          <w:rFonts w:ascii="Times New Roman" w:hAnsi="Times New Roman" w:cs="Times New Roman"/>
          <w:sz w:val="24"/>
          <w:szCs w:val="24"/>
        </w:rPr>
      </w:pPr>
      <w:r w:rsidRPr="00A34A5A">
        <w:rPr>
          <w:rFonts w:ascii="Times New Roman" w:hAnsi="Times New Roman" w:cs="Times New Roman"/>
          <w:sz w:val="24"/>
          <w:szCs w:val="24"/>
        </w:rPr>
        <w:t xml:space="preserve">Значение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PD</m:t>
            </m:r>
          </m:e>
          <m:sub>
            <m:r>
              <m:rPr>
                <m:sty m:val="p"/>
              </m:rPr>
              <w:rPr>
                <w:rFonts w:ascii="Cambria Math" w:hAnsi="Cambria Math" w:cs="Times New Roman"/>
                <w:sz w:val="24"/>
                <w:szCs w:val="24"/>
              </w:rPr>
              <m:t>Tn</m:t>
            </m:r>
          </m:sub>
        </m:sSub>
      </m:oMath>
      <w:r w:rsidRPr="00A34A5A">
        <w:rPr>
          <w:rFonts w:ascii="Times New Roman" w:hAnsi="Times New Roman" w:cs="Times New Roman"/>
          <w:sz w:val="24"/>
          <w:szCs w:val="24"/>
        </w:rPr>
        <w:t xml:space="preserve"> округляется до 4 знаков после запятой в долях или до 2 знаков после запятой в процентах.</w:t>
      </w:r>
    </w:p>
    <w:p w:rsidR="00A34A5A" w:rsidRPr="007670B1" w:rsidRDefault="00A34A5A" w:rsidP="00A34A5A">
      <w:pPr>
        <w:autoSpaceDE w:val="0"/>
        <w:autoSpaceDN w:val="0"/>
        <w:spacing w:after="0" w:line="360" w:lineRule="auto"/>
        <w:ind w:firstLine="709"/>
        <w:jc w:val="both"/>
        <w:rPr>
          <w:b/>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6421BE">
      <w:pPr>
        <w:pStyle w:val="ad"/>
        <w:numPr>
          <w:ilvl w:val="1"/>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6421BE">
      <w:pPr>
        <w:pStyle w:val="ad"/>
        <w:numPr>
          <w:ilvl w:val="2"/>
          <w:numId w:val="70"/>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6421BE">
      <w:pPr>
        <w:pStyle w:val="ad"/>
        <w:numPr>
          <w:ilvl w:val="2"/>
          <w:numId w:val="70"/>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d"/>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6421BE">
      <w:pPr>
        <w:pStyle w:val="ad"/>
        <w:numPr>
          <w:ilvl w:val="1"/>
          <w:numId w:val="70"/>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d"/>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6421BE">
      <w:pPr>
        <w:pStyle w:val="ad"/>
        <w:numPr>
          <w:ilvl w:val="1"/>
          <w:numId w:val="76"/>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5"/>
          <w:rFonts w:ascii="Times New Roman" w:hAnsi="Times New Roman" w:cs="Times New Roman"/>
          <w:sz w:val="24"/>
          <w:szCs w:val="24"/>
        </w:rPr>
        <w:footnoteReference w:id="15"/>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6421BE">
      <w:pPr>
        <w:pStyle w:val="ad"/>
        <w:numPr>
          <w:ilvl w:val="1"/>
          <w:numId w:val="76"/>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6421BE">
      <w:pPr>
        <w:pStyle w:val="ad"/>
        <w:numPr>
          <w:ilvl w:val="1"/>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d"/>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d"/>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d"/>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d"/>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lastRenderedPageBreak/>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d"/>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5"/>
          <w:rFonts w:ascii="Times New Roman" w:hAnsi="Times New Roman" w:cs="Times New Roman"/>
          <w:sz w:val="24"/>
          <w:szCs w:val="24"/>
        </w:rPr>
        <w:footnoteReference w:id="16"/>
      </w:r>
      <w:r w:rsidRPr="00FA4440">
        <w:rPr>
          <w:rFonts w:ascii="Times New Roman" w:hAnsi="Times New Roman" w:cs="Times New Roman"/>
          <w:sz w:val="24"/>
          <w:szCs w:val="24"/>
        </w:rPr>
        <w:t>;</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6421BE">
      <w:pPr>
        <w:pStyle w:val="ad"/>
        <w:numPr>
          <w:ilvl w:val="1"/>
          <w:numId w:val="68"/>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6421BE">
      <w:pPr>
        <w:pStyle w:val="ad"/>
        <w:numPr>
          <w:ilvl w:val="0"/>
          <w:numId w:val="68"/>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d"/>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6421BE">
      <w:pPr>
        <w:pStyle w:val="ad"/>
        <w:numPr>
          <w:ilvl w:val="0"/>
          <w:numId w:val="69"/>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DA62A0">
      <w:pPr>
        <w:pStyle w:val="ad"/>
        <w:numPr>
          <w:ilvl w:val="1"/>
          <w:numId w:val="76"/>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355E60"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355E60">
        <w:rPr>
          <w:rFonts w:ascii="Times New Roman" w:hAnsi="Times New Roman" w:cs="Times New Roman"/>
          <w:sz w:val="24"/>
          <w:szCs w:val="24"/>
        </w:rPr>
        <w:lastRenderedPageBreak/>
        <w:t>Если поручитель/гарант/страховщик находится в состоянии обесценения по сравнению с моментом возникновения задолженности, его обязательства не принимаются в расчет</w:t>
      </w:r>
      <w:r w:rsidR="00252EA8" w:rsidRPr="00FA4440">
        <w:rPr>
          <w:rFonts w:ascii="Times New Roman" w:hAnsi="Times New Roman" w:cs="Times New Roman"/>
          <w:sz w:val="24"/>
          <w:szCs w:val="24"/>
        </w:rPr>
        <w:t>.</w:t>
      </w:r>
    </w:p>
    <w:p w:rsidR="00252EA8" w:rsidRPr="00FA4440" w:rsidRDefault="00252EA8" w:rsidP="00DA62A0">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6421BE">
      <w:pPr>
        <w:pStyle w:val="ad"/>
        <w:numPr>
          <w:ilvl w:val="2"/>
          <w:numId w:val="76"/>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6421BE">
      <w:pPr>
        <w:pStyle w:val="ad"/>
        <w:numPr>
          <w:ilvl w:val="1"/>
          <w:numId w:val="76"/>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5"/>
          <w:rFonts w:ascii="Times New Roman" w:hAnsi="Times New Roman" w:cs="Times New Roman"/>
          <w:sz w:val="24"/>
          <w:szCs w:val="24"/>
        </w:rPr>
        <w:footnoteReference w:id="17"/>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6421BE">
      <w:pPr>
        <w:pStyle w:val="ad"/>
        <w:numPr>
          <w:ilvl w:val="1"/>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6421BE">
      <w:pPr>
        <w:pStyle w:val="ad"/>
        <w:numPr>
          <w:ilvl w:val="2"/>
          <w:numId w:val="76"/>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6421BE">
      <w:pPr>
        <w:pStyle w:val="ad"/>
        <w:numPr>
          <w:ilvl w:val="2"/>
          <w:numId w:val="76"/>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d"/>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6421BE">
      <w:pPr>
        <w:pStyle w:val="ad"/>
        <w:numPr>
          <w:ilvl w:val="0"/>
          <w:numId w:val="72"/>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FC1BAC" w:rsidRDefault="00FC1BAC"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6421BE">
      <w:pPr>
        <w:pStyle w:val="a0"/>
        <w:numPr>
          <w:ilvl w:val="0"/>
          <w:numId w:val="76"/>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6421BE">
      <w:pPr>
        <w:pStyle w:val="a0"/>
        <w:numPr>
          <w:ilvl w:val="1"/>
          <w:numId w:val="76"/>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6421BE">
      <w:pPr>
        <w:pStyle w:val="Default"/>
        <w:numPr>
          <w:ilvl w:val="1"/>
          <w:numId w:val="77"/>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6421BE">
      <w:pPr>
        <w:pStyle w:val="Default"/>
        <w:numPr>
          <w:ilvl w:val="1"/>
          <w:numId w:val="77"/>
        </w:numPr>
        <w:tabs>
          <w:tab w:val="left" w:pos="1276"/>
          <w:tab w:val="left" w:pos="1418"/>
        </w:tabs>
        <w:spacing w:line="360" w:lineRule="auto"/>
        <w:ind w:left="0" w:firstLine="709"/>
        <w:jc w:val="both"/>
        <w:rPr>
          <w:rFonts w:cs="Times New Roman"/>
          <w:color w:val="auto"/>
        </w:rPr>
      </w:pPr>
      <w:r w:rsidRPr="00FA4440">
        <w:rPr>
          <w:rFonts w:cs="Times New Roman"/>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w:t>
      </w:r>
      <w:r w:rsidRPr="00FA4440">
        <w:rPr>
          <w:rFonts w:cs="Times New Roman"/>
          <w:color w:val="auto"/>
        </w:rPr>
        <w:lastRenderedPageBreak/>
        <w:t>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d"/>
        <w:ind w:left="0"/>
        <w:jc w:val="right"/>
        <w:rPr>
          <w:rFonts w:ascii="Times New Roman" w:hAnsi="Times New Roman" w:cs="Times New Roman"/>
          <w:color w:val="C00000"/>
          <w:sz w:val="24"/>
          <w:szCs w:val="24"/>
        </w:rPr>
      </w:pPr>
    </w:p>
    <w:p w:rsidR="00252EA8" w:rsidRPr="00FA4440" w:rsidRDefault="00252EA8" w:rsidP="00252EA8">
      <w:pPr>
        <w:pStyle w:val="ad"/>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d"/>
        <w:spacing w:line="360" w:lineRule="auto"/>
        <w:ind w:left="0" w:firstLine="709"/>
        <w:rPr>
          <w:rFonts w:ascii="Times New Roman" w:hAnsi="Times New Roman" w:cs="Times New Roman"/>
          <w:b/>
          <w:sz w:val="24"/>
          <w:szCs w:val="24"/>
        </w:rPr>
      </w:pPr>
    </w:p>
    <w:p w:rsidR="00252EA8" w:rsidRPr="00FA4440" w:rsidRDefault="00252EA8" w:rsidP="006421BE">
      <w:pPr>
        <w:pStyle w:val="ad"/>
        <w:numPr>
          <w:ilvl w:val="0"/>
          <w:numId w:val="63"/>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7" w:history="1">
        <w:r w:rsidRPr="00FA4440">
          <w:rPr>
            <w:rStyle w:val="af0"/>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8" w:history="1">
        <w:r w:rsidRPr="00FA4440">
          <w:rPr>
            <w:rStyle w:val="af0"/>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99" w:history="1">
        <w:r w:rsidRPr="00FA4440">
          <w:rPr>
            <w:rStyle w:val="af0"/>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0" w:history="1">
        <w:r w:rsidRPr="00FA4440">
          <w:rPr>
            <w:rStyle w:val="af0"/>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1" w:history="1">
        <w:r w:rsidRPr="00FA4440">
          <w:rPr>
            <w:rStyle w:val="af0"/>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2" w:history="1">
        <w:r w:rsidRPr="00FA4440">
          <w:rPr>
            <w:rStyle w:val="af0"/>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3759A4" w:rsidP="006421BE">
      <w:pPr>
        <w:pStyle w:val="ad"/>
        <w:numPr>
          <w:ilvl w:val="0"/>
          <w:numId w:val="73"/>
        </w:numPr>
        <w:spacing w:after="0" w:line="360" w:lineRule="auto"/>
        <w:jc w:val="both"/>
        <w:rPr>
          <w:rFonts w:ascii="Times New Roman" w:hAnsi="Times New Roman" w:cs="Times New Roman"/>
          <w:sz w:val="24"/>
          <w:szCs w:val="24"/>
        </w:rPr>
      </w:pPr>
      <w:hyperlink r:id="rId103" w:history="1">
        <w:r w:rsidR="00252EA8" w:rsidRPr="00FA4440">
          <w:rPr>
            <w:rStyle w:val="af0"/>
            <w:rFonts w:ascii="Times New Roman" w:hAnsi="Times New Roman" w:cs="Times New Roman"/>
            <w:sz w:val="24"/>
            <w:szCs w:val="24"/>
            <w:lang w:val="en-US"/>
          </w:rPr>
          <w:t>https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www</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moodys</w:t>
        </w:r>
        <w:r w:rsidR="00252EA8" w:rsidRPr="00FA4440">
          <w:rPr>
            <w:rStyle w:val="af0"/>
            <w:rFonts w:ascii="Times New Roman" w:hAnsi="Times New Roman" w:cs="Times New Roman"/>
            <w:sz w:val="24"/>
            <w:szCs w:val="24"/>
          </w:rPr>
          <w:t>.</w:t>
        </w:r>
        <w:r w:rsidR="00252EA8" w:rsidRPr="00FA4440">
          <w:rPr>
            <w:rStyle w:val="af0"/>
            <w:rFonts w:ascii="Times New Roman" w:hAnsi="Times New Roman" w:cs="Times New Roman"/>
            <w:sz w:val="24"/>
            <w:szCs w:val="24"/>
            <w:lang w:val="en-US"/>
          </w:rPr>
          <w:t>com</w:t>
        </w:r>
        <w:r w:rsidR="00252EA8" w:rsidRPr="00FA4440">
          <w:rPr>
            <w:rStyle w:val="af0"/>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6421BE">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DA62A0"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4" w:history="1">
        <w:r w:rsidRPr="00FA4440">
          <w:rPr>
            <w:rStyle w:val="af0"/>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DA62A0" w:rsidRDefault="00252EA8" w:rsidP="00DA62A0">
      <w:pPr>
        <w:pStyle w:val="ad"/>
        <w:numPr>
          <w:ilvl w:val="0"/>
          <w:numId w:val="73"/>
        </w:numPr>
        <w:spacing w:after="0" w:line="360" w:lineRule="auto"/>
        <w:jc w:val="both"/>
        <w:rPr>
          <w:rFonts w:ascii="Times New Roman" w:hAnsi="Times New Roman" w:cs="Times New Roman"/>
          <w:sz w:val="24"/>
          <w:szCs w:val="24"/>
        </w:rPr>
      </w:pPr>
      <w:r w:rsidRPr="00DA62A0">
        <w:rPr>
          <w:rFonts w:ascii="Times New Roman" w:hAnsi="Times New Roman" w:cs="Times New Roman"/>
          <w:sz w:val="24"/>
          <w:szCs w:val="24"/>
        </w:rPr>
        <w:t>документы, полученные Управляющей компанией, в отношении юридического лица</w:t>
      </w:r>
    </w:p>
    <w:p w:rsidR="00DA62A0" w:rsidRPr="002049C6" w:rsidRDefault="00DA62A0" w:rsidP="00252EA8">
      <w:pPr>
        <w:pStyle w:val="ad"/>
        <w:ind w:left="0"/>
        <w:jc w:val="right"/>
        <w:rPr>
          <w:rFonts w:ascii="Times New Roman" w:hAnsi="Times New Roman" w:cs="Times New Roman"/>
          <w:b/>
          <w:sz w:val="24"/>
          <w:szCs w:val="24"/>
        </w:rPr>
      </w:pPr>
    </w:p>
    <w:p w:rsidR="00252EA8" w:rsidRPr="00FA4440" w:rsidRDefault="00252EA8" w:rsidP="00252EA8">
      <w:pPr>
        <w:pStyle w:val="ad"/>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d"/>
        <w:ind w:left="0"/>
        <w:jc w:val="center"/>
        <w:rPr>
          <w:rFonts w:ascii="Times New Roman" w:hAnsi="Times New Roman" w:cs="Times New Roman"/>
          <w:b/>
          <w:sz w:val="24"/>
          <w:szCs w:val="24"/>
        </w:rPr>
      </w:pPr>
    </w:p>
    <w:p w:rsidR="00252EA8" w:rsidRPr="00FA4440" w:rsidRDefault="00252EA8" w:rsidP="00252EA8">
      <w:pPr>
        <w:pStyle w:val="ad"/>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d"/>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Банк Тинькофф</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6421BE">
      <w:pPr>
        <w:pStyle w:val="ad"/>
        <w:numPr>
          <w:ilvl w:val="0"/>
          <w:numId w:val="60"/>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6421BE">
      <w:pPr>
        <w:pStyle w:val="ad"/>
        <w:numPr>
          <w:ilvl w:val="0"/>
          <w:numId w:val="61"/>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Индекс МосБиржи корпоративных облигаций (дюрация 1-3 года, рейтинг по национальной рейтинговой шкале = AAA(RU));</w:t>
      </w:r>
    </w:p>
    <w:p w:rsidR="009E1D1F" w:rsidRPr="009E1D1F" w:rsidRDefault="009E1D1F" w:rsidP="009E1D1F">
      <w:pPr>
        <w:spacing w:after="0" w:line="360" w:lineRule="auto"/>
        <w:ind w:left="567" w:hanging="283"/>
        <w:rPr>
          <w:rFonts w:ascii="Times New Roman" w:hAnsi="Times New Roman" w:cs="Times New Roman"/>
          <w:b/>
          <w:sz w:val="24"/>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RUCBTR3A3YNS</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5" w:history="1">
        <w:r w:rsidRPr="0032789D">
          <w:rPr>
            <w:rFonts w:ascii="Times New Roman" w:hAnsi="Times New Roman"/>
            <w:szCs w:val="24"/>
          </w:rPr>
          <w:t>https://www.moex.com/ru/index/RUCBTR3A3YNS</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6" w:history="1">
        <w:r w:rsidRPr="0032789D">
          <w:rPr>
            <w:rFonts w:ascii="Times New Roman" w:hAnsi="Times New Roman"/>
            <w:szCs w:val="24"/>
          </w:rPr>
          <w:t>https://www.moex.com/ru/index/RUCBTR3A3YNS/archive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Индекс МосБиржи корпоративных облигаций (дюрация 1-3 года, A-(RU) ≤ рейтинг по национальной рейтинговой шкале ≤ AA+(RU));</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RUCBTRA2A3Y</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7" w:history="1">
        <w:r w:rsidRPr="0032789D">
          <w:rPr>
            <w:rFonts w:ascii="Times New Roman" w:hAnsi="Times New Roman"/>
            <w:szCs w:val="24"/>
          </w:rPr>
          <w:t>https://www.moex.com/ru/index/RUCBTRA2A3Y</w:t>
        </w:r>
      </w:hyperlink>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08" w:history="1">
        <w:r w:rsidRPr="0032789D">
          <w:rPr>
            <w:rFonts w:ascii="Times New Roman" w:hAnsi="Times New Roman"/>
            <w:szCs w:val="24"/>
          </w:rPr>
          <w:t>https://www.moex.com/ru/index/RUCBTRA2A3Y/archive/</w:t>
        </w:r>
      </w:hyperlink>
    </w:p>
    <w:p w:rsidR="009E1D1F" w:rsidRPr="009E1D1F" w:rsidRDefault="009E1D1F" w:rsidP="009E1D1F">
      <w:pPr>
        <w:pStyle w:val="ad"/>
        <w:numPr>
          <w:ilvl w:val="0"/>
          <w:numId w:val="33"/>
        </w:numPr>
        <w:tabs>
          <w:tab w:val="left" w:pos="993"/>
        </w:tabs>
        <w:spacing w:after="0" w:line="360" w:lineRule="auto"/>
        <w:ind w:left="0" w:firstLine="709"/>
        <w:jc w:val="both"/>
        <w:rPr>
          <w:rFonts w:ascii="Times New Roman" w:hAnsi="Times New Roman" w:cs="Times New Roman"/>
          <w:sz w:val="24"/>
          <w:szCs w:val="24"/>
        </w:rPr>
      </w:pPr>
      <w:r w:rsidRPr="009E1D1F">
        <w:rPr>
          <w:rFonts w:ascii="Times New Roman" w:hAnsi="Times New Roman" w:cs="Times New Roman"/>
          <w:sz w:val="24"/>
          <w:szCs w:val="24"/>
        </w:rPr>
        <w:t xml:space="preserve">Индекс МосБиржи корпоративных облигаций (дюрация более 0,5 года, BB+(RU) ≤ рейтинг по национальной рейтинговой шкале ≤ BBB+(RU)); </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Тикер – </w:t>
      </w:r>
      <w:r w:rsidRPr="009E1D1F">
        <w:rPr>
          <w:rFonts w:ascii="Times New Roman" w:hAnsi="Times New Roman" w:cs="Times New Roman"/>
          <w:b/>
          <w:sz w:val="24"/>
          <w:szCs w:val="24"/>
        </w:rPr>
        <w:t>RUCBTR2B3B</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Описание индекса – </w:t>
      </w:r>
      <w:hyperlink r:id="rId109" w:history="1">
        <w:r w:rsidRPr="0032789D">
          <w:rPr>
            <w:rFonts w:ascii="Times New Roman" w:hAnsi="Times New Roman"/>
            <w:szCs w:val="24"/>
          </w:rPr>
          <w:t>https://www.moex.com/ru/index/RUCBTR2B3B</w:t>
        </w:r>
      </w:hyperlink>
      <w:r w:rsidRPr="0032789D">
        <w:rPr>
          <w:rFonts w:ascii="Times New Roman" w:hAnsi="Times New Roman"/>
          <w:szCs w:val="24"/>
        </w:rPr>
        <w:t>h</w:t>
      </w:r>
    </w:p>
    <w:p w:rsidR="009E1D1F" w:rsidRPr="0032789D" w:rsidRDefault="009E1D1F" w:rsidP="009E1D1F">
      <w:pPr>
        <w:spacing w:after="0" w:line="360" w:lineRule="auto"/>
        <w:ind w:left="567" w:hanging="283"/>
        <w:rPr>
          <w:rFonts w:ascii="Times New Roman" w:hAnsi="Times New Roman"/>
          <w:szCs w:val="24"/>
        </w:rPr>
      </w:pPr>
      <w:r w:rsidRPr="0032789D">
        <w:rPr>
          <w:rFonts w:ascii="Times New Roman" w:hAnsi="Times New Roman"/>
          <w:szCs w:val="24"/>
        </w:rPr>
        <w:t xml:space="preserve">Архив значений –  </w:t>
      </w:r>
      <w:hyperlink r:id="rId110" w:history="1">
        <w:r w:rsidRPr="0032789D">
          <w:rPr>
            <w:rFonts w:ascii="Times New Roman" w:hAnsi="Times New Roman"/>
            <w:szCs w:val="24"/>
          </w:rPr>
          <w:t>https://www.moex.com/ru/index/RUCBTR2B3B/archive/</w:t>
        </w:r>
      </w:hyperlink>
    </w:p>
    <w:p w:rsidR="00252EA8" w:rsidRPr="00FA4440" w:rsidRDefault="00252EA8" w:rsidP="00252EA8">
      <w:pPr>
        <w:pStyle w:val="ad"/>
        <w:tabs>
          <w:tab w:val="left" w:pos="993"/>
        </w:tabs>
        <w:spacing w:after="0" w:line="360" w:lineRule="auto"/>
        <w:ind w:left="709"/>
        <w:jc w:val="both"/>
        <w:rPr>
          <w:rFonts w:ascii="Times New Roman" w:hAnsi="Times New Roman" w:cs="Times New Roman"/>
          <w:sz w:val="24"/>
          <w:szCs w:val="24"/>
        </w:rPr>
      </w:pPr>
    </w:p>
    <w:p w:rsidR="00252EA8" w:rsidRDefault="00252EA8" w:rsidP="006421BE">
      <w:pPr>
        <w:pStyle w:val="ad"/>
        <w:numPr>
          <w:ilvl w:val="0"/>
          <w:numId w:val="59"/>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lastRenderedPageBreak/>
        <w:t>По следующей таблице определяется, какой уровень рейтинга использовать при определении вероятности дефолта:</w:t>
      </w:r>
    </w:p>
    <w:p w:rsidR="009E1D1F" w:rsidRPr="00FA4440" w:rsidRDefault="009E1D1F" w:rsidP="009E1D1F">
      <w:pPr>
        <w:pStyle w:val="ad"/>
        <w:tabs>
          <w:tab w:val="left" w:pos="993"/>
        </w:tabs>
        <w:spacing w:after="0" w:line="360" w:lineRule="auto"/>
        <w:ind w:left="709"/>
        <w:jc w:val="both"/>
        <w:rPr>
          <w:rFonts w:ascii="Times New Roman" w:hAnsi="Times New Roman" w:cs="Times New Roman"/>
          <w:sz w:val="24"/>
          <w:szCs w:val="24"/>
        </w:rPr>
      </w:pPr>
    </w:p>
    <w:tbl>
      <w:tblPr>
        <w:tblStyle w:val="af1"/>
        <w:tblW w:w="0" w:type="auto"/>
        <w:tblInd w:w="1885" w:type="dxa"/>
        <w:tblLayout w:type="fixed"/>
        <w:tblLook w:val="04A0" w:firstRow="1" w:lastRow="0" w:firstColumn="1" w:lastColumn="0" w:noHBand="0" w:noVBand="1"/>
      </w:tblPr>
      <w:tblGrid>
        <w:gridCol w:w="3754"/>
        <w:gridCol w:w="2166"/>
      </w:tblGrid>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Национальная шкала для Российской Федерации</w:t>
            </w:r>
          </w:p>
        </w:tc>
        <w:tc>
          <w:tcPr>
            <w:tcW w:w="2166"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Индекс</w:t>
            </w:r>
          </w:p>
        </w:tc>
      </w:tr>
      <w:tr w:rsidR="009E1D1F" w:rsidRPr="00107593" w:rsidTr="00355E60">
        <w:tc>
          <w:tcPr>
            <w:tcW w:w="3754" w:type="dxa"/>
            <w:vAlign w:val="center"/>
          </w:tcPr>
          <w:p w:rsidR="009E1D1F" w:rsidRPr="00107593" w:rsidRDefault="009E1D1F" w:rsidP="00355E60">
            <w:pPr>
              <w:spacing w:line="312" w:lineRule="auto"/>
              <w:jc w:val="center"/>
              <w:rPr>
                <w:rFonts w:ascii="Times New Roman" w:hAnsi="Times New Roman"/>
                <w:b/>
              </w:rPr>
            </w:pPr>
            <w:r w:rsidRPr="00107593">
              <w:rPr>
                <w:rFonts w:ascii="Times New Roman" w:hAnsi="Times New Roman"/>
                <w:b/>
              </w:rPr>
              <w:t>АО «Эксперт РА</w:t>
            </w:r>
            <w:r w:rsidRPr="00FF49DF">
              <w:rPr>
                <w:rFonts w:ascii="Times New Roman" w:hAnsi="Times New Roman"/>
                <w:b/>
              </w:rPr>
              <w:t>»</w:t>
            </w:r>
            <w:r w:rsidRPr="00FF49DF">
              <w:rPr>
                <w:rStyle w:val="af5"/>
                <w:rFonts w:ascii="Times New Roman" w:hAnsi="Times New Roman"/>
                <w:b/>
              </w:rPr>
              <w:footnoteReference w:id="18"/>
            </w:r>
          </w:p>
        </w:tc>
        <w:tc>
          <w:tcPr>
            <w:tcW w:w="2166" w:type="dxa"/>
            <w:vAlign w:val="center"/>
          </w:tcPr>
          <w:p w:rsidR="009E1D1F" w:rsidRPr="00107593" w:rsidRDefault="009E1D1F" w:rsidP="00355E60">
            <w:pPr>
              <w:spacing w:line="312" w:lineRule="auto"/>
              <w:jc w:val="center"/>
              <w:rPr>
                <w:rFonts w:ascii="Times New Roman" w:hAnsi="Times New Roman"/>
                <w:b/>
              </w:rPr>
            </w:pP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RUCBTR3A3YNS</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AA</w:t>
            </w:r>
          </w:p>
        </w:tc>
        <w:tc>
          <w:tcPr>
            <w:tcW w:w="2166" w:type="dxa"/>
            <w:vAlign w:val="center"/>
          </w:tcPr>
          <w:p w:rsidR="009E1D1F" w:rsidRPr="00107593" w:rsidRDefault="009E1D1F" w:rsidP="00355E60">
            <w:pPr>
              <w:spacing w:line="312" w:lineRule="auto"/>
              <w:jc w:val="both"/>
              <w:rPr>
                <w:rFonts w:ascii="Times New Roman" w:hAnsi="Times New Roman"/>
                <w:b/>
                <w:lang w:val="en-US"/>
              </w:rPr>
            </w:pPr>
            <w:r w:rsidRPr="00107593">
              <w:rPr>
                <w:rFonts w:ascii="Times New Roman" w:hAnsi="Times New Roman"/>
                <w:b/>
                <w:szCs w:val="24"/>
              </w:rPr>
              <w:t>RUCBTRA2A3Y</w:t>
            </w:r>
          </w:p>
        </w:tc>
      </w:tr>
      <w:tr w:rsidR="009E1D1F" w:rsidRPr="00107593" w:rsidTr="00355E60">
        <w:tc>
          <w:tcPr>
            <w:tcW w:w="3754" w:type="dxa"/>
            <w:vAlign w:val="center"/>
          </w:tcPr>
          <w:p w:rsidR="009E1D1F" w:rsidRPr="00107593" w:rsidRDefault="009E1D1F" w:rsidP="00355E60">
            <w:pPr>
              <w:spacing w:line="312" w:lineRule="auto"/>
              <w:rPr>
                <w:rFonts w:ascii="Times New Roman" w:hAnsi="Times New Roman"/>
                <w:b/>
                <w:sz w:val="20"/>
                <w:szCs w:val="20"/>
              </w:rPr>
            </w:pPr>
            <w:r w:rsidRPr="00107593">
              <w:rPr>
                <w:rFonts w:ascii="Times New Roman" w:hAnsi="Times New Roman"/>
                <w:b/>
                <w:sz w:val="20"/>
                <w:szCs w:val="20"/>
                <w:lang w:val="en-US"/>
              </w:rPr>
              <w:t>PD</w:t>
            </w:r>
            <w:r w:rsidRPr="00107593">
              <w:rPr>
                <w:rFonts w:ascii="Times New Roman" w:hAnsi="Times New Roman"/>
                <w:b/>
                <w:sz w:val="20"/>
                <w:szCs w:val="20"/>
              </w:rPr>
              <w:t xml:space="preserve"> для рейтинговой группы </w:t>
            </w:r>
            <w:r w:rsidRPr="00107593">
              <w:rPr>
                <w:rFonts w:ascii="Times New Roman" w:hAnsi="Times New Roman"/>
                <w:b/>
                <w:sz w:val="20"/>
                <w:szCs w:val="20"/>
                <w:lang w:val="en-US"/>
              </w:rPr>
              <w:t>BBB</w:t>
            </w:r>
          </w:p>
        </w:tc>
        <w:tc>
          <w:tcPr>
            <w:tcW w:w="2166" w:type="dxa"/>
            <w:vAlign w:val="center"/>
          </w:tcPr>
          <w:p w:rsidR="009E1D1F" w:rsidRPr="00107593" w:rsidRDefault="009E1D1F" w:rsidP="00355E60">
            <w:pPr>
              <w:spacing w:line="312" w:lineRule="auto"/>
              <w:jc w:val="both"/>
              <w:rPr>
                <w:rFonts w:ascii="Times New Roman" w:hAnsi="Times New Roman"/>
                <w:b/>
              </w:rPr>
            </w:pPr>
            <w:r w:rsidRPr="00107593">
              <w:rPr>
                <w:rFonts w:ascii="Times New Roman" w:hAnsi="Times New Roman"/>
                <w:b/>
                <w:szCs w:val="24"/>
              </w:rPr>
              <w:t>RUCBTR2B3B</w:t>
            </w:r>
          </w:p>
        </w:tc>
      </w:tr>
    </w:tbl>
    <w:p w:rsidR="00252EA8" w:rsidRPr="00FA4440" w:rsidRDefault="00252EA8" w:rsidP="00252EA8">
      <w:pPr>
        <w:spacing w:after="0" w:line="360" w:lineRule="auto"/>
        <w:jc w:val="both"/>
        <w:rPr>
          <w:rFonts w:ascii="Times New Roman" w:hAnsi="Times New Roman" w:cs="Times New Roman"/>
          <w:sz w:val="24"/>
          <w:szCs w:val="24"/>
        </w:rPr>
      </w:pPr>
    </w:p>
    <w:p w:rsidR="009E1D1F" w:rsidRPr="009E1D1F" w:rsidRDefault="009E1D1F" w:rsidP="009E1D1F">
      <w:pPr>
        <w:pStyle w:val="ad"/>
        <w:spacing w:line="360" w:lineRule="auto"/>
        <w:ind w:left="0" w:firstLine="567"/>
        <w:jc w:val="both"/>
        <w:rPr>
          <w:rFonts w:ascii="Times New Roman" w:hAnsi="Times New Roman" w:cs="Times New Roman"/>
          <w:sz w:val="24"/>
          <w:szCs w:val="24"/>
        </w:rPr>
      </w:pPr>
      <w:r w:rsidRPr="009E1D1F">
        <w:rPr>
          <w:rFonts w:ascii="Times New Roman" w:hAnsi="Times New Roman" w:cs="Times New Roman"/>
          <w:sz w:val="24"/>
          <w:szCs w:val="24"/>
        </w:rPr>
        <w:t>Вероятности дефолта для каждой группы рейтинга определяется согласно данным российского рейтингового агентства АО «Эксперт РА» (таблица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публичного актуального отчета  об исторических данных  об уровнях дефолта по рейтинговым категориям применяемых рейтинговых шкал.</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DA62A0" w:rsidRPr="002049C6" w:rsidRDefault="00DA62A0" w:rsidP="00252EA8">
      <w:pPr>
        <w:pStyle w:val="ad"/>
        <w:spacing w:line="360" w:lineRule="auto"/>
        <w:jc w:val="right"/>
        <w:rPr>
          <w:rFonts w:ascii="Times New Roman" w:hAnsi="Times New Roman" w:cs="Times New Roman"/>
          <w:b/>
          <w:sz w:val="24"/>
          <w:szCs w:val="24"/>
        </w:rPr>
      </w:pPr>
    </w:p>
    <w:p w:rsidR="00DA62A0" w:rsidRPr="002049C6" w:rsidRDefault="00DA62A0">
      <w:pPr>
        <w:rPr>
          <w:rFonts w:ascii="Times New Roman" w:hAnsi="Times New Roman" w:cs="Times New Roman"/>
          <w:b/>
          <w:sz w:val="24"/>
          <w:szCs w:val="24"/>
        </w:rPr>
      </w:pPr>
      <w:r w:rsidRPr="002049C6">
        <w:rPr>
          <w:rFonts w:ascii="Times New Roman" w:hAnsi="Times New Roman" w:cs="Times New Roman"/>
          <w:b/>
          <w:sz w:val="24"/>
          <w:szCs w:val="24"/>
        </w:rPr>
        <w:br w:type="page"/>
      </w:r>
    </w:p>
    <w:p w:rsidR="00252EA8" w:rsidRPr="00FA4440" w:rsidRDefault="00252EA8" w:rsidP="00252EA8">
      <w:pPr>
        <w:pStyle w:val="ad"/>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Г к Приложению 6.</w:t>
      </w:r>
    </w:p>
    <w:p w:rsidR="00252EA8" w:rsidRPr="00FA4440" w:rsidRDefault="00252EA8" w:rsidP="00252EA8">
      <w:pPr>
        <w:pStyle w:val="ad"/>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d"/>
        <w:spacing w:line="360" w:lineRule="auto"/>
        <w:jc w:val="center"/>
        <w:rPr>
          <w:rFonts w:ascii="Times New Roman" w:hAnsi="Times New Roman" w:cs="Times New Roman"/>
          <w:b/>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d"/>
        <w:spacing w:after="60"/>
        <w:ind w:left="1440"/>
        <w:rPr>
          <w:rFonts w:ascii="Times New Roman" w:hAnsi="Times New Roman" w:cs="Times New Roman"/>
          <w:sz w:val="24"/>
          <w:szCs w:val="24"/>
        </w:rPr>
      </w:pPr>
    </w:p>
    <w:p w:rsidR="00252EA8" w:rsidRPr="00FA4440" w:rsidRDefault="00252EA8" w:rsidP="00252EA8">
      <w:pPr>
        <w:pStyle w:val="ad"/>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d"/>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lastRenderedPageBreak/>
        <w:t>Приложение Д к Приложению 6.</w:t>
      </w:r>
    </w:p>
    <w:p w:rsidR="00252EA8"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pPr w:leftFromText="180" w:rightFromText="180" w:vertAnchor="text" w:horzAnchor="margin" w:tblpXSpec="right"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984"/>
        <w:gridCol w:w="1843"/>
        <w:gridCol w:w="1134"/>
        <w:gridCol w:w="992"/>
        <w:gridCol w:w="993"/>
      </w:tblGrid>
      <w:tr w:rsidR="006A1E64" w:rsidRPr="007F28A9" w:rsidTr="00355E60">
        <w:trPr>
          <w:trHeight w:val="330"/>
        </w:trPr>
        <w:tc>
          <w:tcPr>
            <w:tcW w:w="1951"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АКРА (АО)</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АО </w:t>
            </w:r>
            <w:r>
              <w:rPr>
                <w:rFonts w:ascii="Times New Roman" w:hAnsi="Times New Roman"/>
                <w:b/>
                <w:bCs/>
                <w:color w:val="000000"/>
                <w:sz w:val="24"/>
                <w:szCs w:val="24"/>
              </w:rPr>
              <w:t>«</w:t>
            </w:r>
            <w:r w:rsidRPr="007F28A9">
              <w:rPr>
                <w:rFonts w:ascii="Times New Roman" w:hAnsi="Times New Roman"/>
                <w:b/>
                <w:bCs/>
                <w:color w:val="000000"/>
                <w:sz w:val="24"/>
                <w:szCs w:val="24"/>
              </w:rPr>
              <w:t>Эксперт РА</w:t>
            </w:r>
            <w:r>
              <w:rPr>
                <w:rFonts w:ascii="Times New Roman" w:hAnsi="Times New Roman"/>
                <w:b/>
                <w:bCs/>
                <w:color w:val="000000"/>
                <w:sz w:val="24"/>
                <w:szCs w:val="24"/>
              </w:rPr>
              <w:t>»</w:t>
            </w:r>
          </w:p>
        </w:tc>
        <w:tc>
          <w:tcPr>
            <w:tcW w:w="198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НКР</w:t>
            </w:r>
            <w:r>
              <w:rPr>
                <w:rFonts w:ascii="Times New Roman" w:hAnsi="Times New Roman"/>
                <w:b/>
                <w:bCs/>
                <w:color w:val="000000"/>
                <w:sz w:val="24"/>
                <w:szCs w:val="24"/>
              </w:rPr>
              <w:t>»</w:t>
            </w:r>
          </w:p>
        </w:tc>
        <w:tc>
          <w:tcPr>
            <w:tcW w:w="184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hAnsi="Times New Roman"/>
                <w:b/>
                <w:bCs/>
                <w:color w:val="000000"/>
                <w:sz w:val="24"/>
                <w:szCs w:val="24"/>
              </w:rPr>
              <w:t xml:space="preserve">ООО </w:t>
            </w:r>
            <w:r>
              <w:rPr>
                <w:rFonts w:ascii="Times New Roman" w:hAnsi="Times New Roman"/>
                <w:b/>
                <w:bCs/>
                <w:color w:val="000000"/>
                <w:sz w:val="24"/>
                <w:szCs w:val="24"/>
              </w:rPr>
              <w:t>«</w:t>
            </w:r>
            <w:r w:rsidRPr="007F28A9">
              <w:rPr>
                <w:rFonts w:ascii="Times New Roman" w:hAnsi="Times New Roman"/>
                <w:b/>
                <w:bCs/>
                <w:color w:val="000000"/>
                <w:sz w:val="24"/>
                <w:szCs w:val="24"/>
              </w:rPr>
              <w:t>НРА</w:t>
            </w:r>
            <w:r>
              <w:rPr>
                <w:rFonts w:ascii="Times New Roman" w:hAnsi="Times New Roman"/>
                <w:b/>
                <w:bCs/>
                <w:color w:val="000000"/>
                <w:sz w:val="24"/>
                <w:szCs w:val="24"/>
              </w:rPr>
              <w:t>»</w:t>
            </w:r>
          </w:p>
        </w:tc>
        <w:tc>
          <w:tcPr>
            <w:tcW w:w="1134"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Moody`s</w:t>
            </w:r>
          </w:p>
        </w:tc>
        <w:tc>
          <w:tcPr>
            <w:tcW w:w="992" w:type="dxa"/>
            <w:shd w:val="clear" w:color="000000" w:fill="D8D8D8"/>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S&amp;P</w:t>
            </w:r>
          </w:p>
        </w:tc>
        <w:tc>
          <w:tcPr>
            <w:tcW w:w="993" w:type="dxa"/>
            <w:shd w:val="clear" w:color="000000" w:fill="D8D8D8"/>
            <w:noWrap/>
            <w:vAlign w:val="center"/>
            <w:hideMark/>
          </w:tcPr>
          <w:p w:rsidR="006A1E64" w:rsidRPr="007F28A9" w:rsidRDefault="006A1E64" w:rsidP="00355E60">
            <w:pPr>
              <w:spacing w:after="0" w:line="240" w:lineRule="auto"/>
              <w:jc w:val="center"/>
              <w:rPr>
                <w:rFonts w:ascii="Times New Roman" w:eastAsia="Times New Roman" w:hAnsi="Times New Roman"/>
                <w:b/>
                <w:bCs/>
                <w:color w:val="000000"/>
                <w:sz w:val="24"/>
                <w:szCs w:val="24"/>
              </w:rPr>
            </w:pPr>
            <w:r w:rsidRPr="007F28A9">
              <w:rPr>
                <w:rFonts w:ascii="Times New Roman" w:eastAsia="Times New Roman" w:hAnsi="Times New Roman"/>
                <w:b/>
                <w:bCs/>
                <w:color w:val="000000"/>
                <w:sz w:val="24"/>
                <w:szCs w:val="24"/>
              </w:rPr>
              <w:t>Fitch</w:t>
            </w:r>
          </w:p>
        </w:tc>
      </w:tr>
      <w:tr w:rsidR="006A1E64" w:rsidRPr="007F28A9" w:rsidTr="00355E60">
        <w:trPr>
          <w:trHeight w:val="311"/>
        </w:trPr>
        <w:tc>
          <w:tcPr>
            <w:tcW w:w="7621" w:type="dxa"/>
            <w:gridSpan w:val="4"/>
            <w:shd w:val="clear" w:color="auto" w:fill="auto"/>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Национальная шкала для Российской Федерации</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c>
          <w:tcPr>
            <w:tcW w:w="3119" w:type="dxa"/>
            <w:gridSpan w:val="3"/>
            <w:shd w:val="clear" w:color="000000" w:fill="F2F2F2"/>
            <w:vAlign w:val="center"/>
            <w:hideMark/>
          </w:tcPr>
          <w:p w:rsidR="006A1E64" w:rsidRPr="007F28A9" w:rsidRDefault="006A1E64" w:rsidP="00355E60">
            <w:pPr>
              <w:spacing w:after="0" w:line="240" w:lineRule="auto"/>
              <w:jc w:val="center"/>
              <w:rPr>
                <w:rFonts w:ascii="Times New Roman" w:eastAsia="Times New Roman" w:hAnsi="Times New Roman"/>
                <w:color w:val="000000"/>
                <w:sz w:val="20"/>
                <w:szCs w:val="20"/>
              </w:rPr>
            </w:pPr>
            <w:r w:rsidRPr="007F28A9">
              <w:rPr>
                <w:rFonts w:ascii="Times New Roman" w:eastAsia="Times New Roman" w:hAnsi="Times New Roman"/>
                <w:color w:val="000000"/>
                <w:sz w:val="20"/>
                <w:szCs w:val="20"/>
              </w:rPr>
              <w:t>Международная шкала</w:t>
            </w:r>
          </w:p>
          <w:p w:rsidR="006A1E64" w:rsidRPr="007F28A9" w:rsidRDefault="006A1E64" w:rsidP="00355E60">
            <w:pPr>
              <w:spacing w:after="0" w:line="240" w:lineRule="auto"/>
              <w:jc w:val="center"/>
              <w:rPr>
                <w:rFonts w:ascii="Times New Roman" w:eastAsia="Times New Roman" w:hAnsi="Times New Roman"/>
                <w:color w:val="000000"/>
                <w:sz w:val="20"/>
                <w:szCs w:val="20"/>
              </w:rPr>
            </w:pP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 (RU)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ruAAA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AAA|ru|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Ваа3</w:t>
            </w:r>
            <w:r>
              <w:rPr>
                <w:rFonts w:ascii="Times New Roman" w:eastAsia="Times New Roman" w:hAnsi="Times New Roman"/>
                <w:color w:val="000000"/>
                <w:sz w:val="24"/>
                <w:szCs w:val="24"/>
              </w:rPr>
              <w:t xml:space="preserve"> </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ВВВ-</w:t>
            </w:r>
            <w:r>
              <w:rPr>
                <w:rFonts w:ascii="Times New Roman" w:eastAsia="Times New Roman" w:hAnsi="Times New Roman"/>
                <w:color w:val="000000"/>
                <w:sz w:val="24"/>
                <w:szCs w:val="24"/>
              </w:rPr>
              <w:t xml:space="preserve"> </w:t>
            </w:r>
          </w:p>
        </w:tc>
      </w:tr>
      <w:tr w:rsidR="006A1E64" w:rsidRPr="007F28A9" w:rsidTr="00355E60">
        <w:trPr>
          <w:trHeight w:val="645"/>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Ва1</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ruAA-, ruA+,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AA-|ru|,  A+|ru|,</w:t>
            </w:r>
          </w:p>
        </w:tc>
        <w:tc>
          <w:tcPr>
            <w:tcW w:w="1134"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Ва2</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noWrap/>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330"/>
        </w:trPr>
        <w:tc>
          <w:tcPr>
            <w:tcW w:w="1951"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 (RU),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ruA, ruA-</w:t>
            </w:r>
          </w:p>
        </w:tc>
        <w:tc>
          <w:tcPr>
            <w:tcW w:w="198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84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A|ru|, A-|ru|</w:t>
            </w:r>
          </w:p>
        </w:tc>
        <w:tc>
          <w:tcPr>
            <w:tcW w:w="1134"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Ва3</w:t>
            </w:r>
          </w:p>
        </w:tc>
        <w:tc>
          <w:tcPr>
            <w:tcW w:w="992"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c>
          <w:tcPr>
            <w:tcW w:w="993" w:type="dxa"/>
            <w:shd w:val="clear" w:color="000000" w:fill="DEEAF6"/>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ВВ-</w:t>
            </w:r>
          </w:p>
        </w:tc>
      </w:tr>
      <w:tr w:rsidR="006A1E64" w:rsidRPr="007F28A9" w:rsidTr="00355E60">
        <w:trPr>
          <w:trHeight w:val="643"/>
        </w:trPr>
        <w:tc>
          <w:tcPr>
            <w:tcW w:w="1951"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 (RU)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ruBBB</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BBB.ru</w:t>
            </w:r>
          </w:p>
        </w:tc>
        <w:tc>
          <w:tcPr>
            <w:tcW w:w="1843" w:type="dxa"/>
            <w:shd w:val="clear" w:color="000000" w:fill="FBE4D5"/>
            <w:vAlign w:val="center"/>
            <w:hideMark/>
          </w:tcPr>
          <w:p w:rsidR="006A1E64" w:rsidRPr="00E6738A"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r>
              <w:rPr>
                <w:rFonts w:ascii="Times New Roman" w:eastAsia="Times New Roman" w:hAnsi="Times New Roman"/>
                <w:color w:val="000000"/>
                <w:sz w:val="24"/>
                <w:szCs w:val="24"/>
                <w:lang w:val="en-US"/>
              </w:rPr>
              <w:t>BBB|ru|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В1</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330"/>
        </w:trPr>
        <w:tc>
          <w:tcPr>
            <w:tcW w:w="1951"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 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ruBBB-,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ruBB+</w:t>
            </w:r>
          </w:p>
        </w:tc>
        <w:tc>
          <w:tcPr>
            <w:tcW w:w="1984"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BBB-.ru, </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BB+.ru</w:t>
            </w:r>
          </w:p>
        </w:tc>
        <w:tc>
          <w:tcPr>
            <w:tcW w:w="1843" w:type="dxa"/>
            <w:shd w:val="clear" w:color="000000" w:fill="FBE4D5"/>
            <w:vAlign w:val="center"/>
            <w:hideMark/>
          </w:tcPr>
          <w:p w:rsidR="006A1E64"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BBB-|ru|</w:t>
            </w:r>
            <w:r>
              <w:rPr>
                <w:rFonts w:ascii="Times New Roman" w:eastAsia="Times New Roman" w:hAnsi="Times New Roman"/>
                <w:color w:val="000000"/>
                <w:sz w:val="24"/>
                <w:szCs w:val="24"/>
              </w:rPr>
              <w:t>,</w:t>
            </w:r>
          </w:p>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lang w:val="en-US"/>
              </w:rPr>
              <w:t xml:space="preserve"> BB+|ru|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В2</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В</w:t>
            </w:r>
          </w:p>
        </w:tc>
      </w:tr>
      <w:tr w:rsidR="006A1E64" w:rsidRPr="007F28A9" w:rsidTr="00355E60">
        <w:trPr>
          <w:trHeight w:val="645"/>
        </w:trPr>
        <w:tc>
          <w:tcPr>
            <w:tcW w:w="1951"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ruBB</w:t>
            </w:r>
          </w:p>
        </w:tc>
        <w:tc>
          <w:tcPr>
            <w:tcW w:w="198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BB</w:t>
            </w:r>
            <w:r w:rsidRPr="007F28A9">
              <w:rPr>
                <w:rFonts w:ascii="Times New Roman" w:eastAsia="Times New Roman" w:hAnsi="Times New Roman"/>
                <w:color w:val="000000"/>
                <w:sz w:val="24"/>
                <w:szCs w:val="24"/>
                <w:lang w:val="en-US"/>
              </w:rPr>
              <w:t>|ru|</w:t>
            </w:r>
          </w:p>
        </w:tc>
        <w:tc>
          <w:tcPr>
            <w:tcW w:w="1134"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B3</w:t>
            </w:r>
          </w:p>
        </w:tc>
        <w:tc>
          <w:tcPr>
            <w:tcW w:w="992"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c>
          <w:tcPr>
            <w:tcW w:w="993" w:type="dxa"/>
            <w:shd w:val="clear" w:color="000000" w:fill="FBE4D5"/>
            <w:vAlign w:val="center"/>
            <w:hideMark/>
          </w:tcPr>
          <w:p w:rsidR="006A1E64" w:rsidRPr="007F28A9" w:rsidRDefault="006A1E64" w:rsidP="00355E60">
            <w:pPr>
              <w:spacing w:after="0" w:line="240" w:lineRule="auto"/>
              <w:jc w:val="center"/>
              <w:rPr>
                <w:rFonts w:ascii="Times New Roman" w:eastAsia="Times New Roman" w:hAnsi="Times New Roman"/>
                <w:color w:val="000000"/>
                <w:sz w:val="24"/>
                <w:szCs w:val="24"/>
              </w:rPr>
            </w:pPr>
            <w:r w:rsidRPr="007F28A9">
              <w:rPr>
                <w:rFonts w:ascii="Times New Roman" w:eastAsia="Times New Roman" w:hAnsi="Times New Roman"/>
                <w:color w:val="000000"/>
                <w:sz w:val="24"/>
                <w:szCs w:val="24"/>
              </w:rPr>
              <w:t>B-</w:t>
            </w:r>
          </w:p>
        </w:tc>
      </w:tr>
      <w:tr w:rsidR="006A1E64" w:rsidRPr="007F28A9"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ruBB- </w:t>
            </w:r>
          </w:p>
        </w:tc>
        <w:tc>
          <w:tcPr>
            <w:tcW w:w="1984"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843" w:type="dxa"/>
            <w:shd w:val="clear" w:color="000000" w:fill="FBE4D5"/>
            <w:vAlign w:val="center"/>
          </w:tcPr>
          <w:p w:rsidR="006A1E64" w:rsidRPr="00E6738A"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 xml:space="preserve">BB-|ru| </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FC5D4E" w:rsidTr="00355E60">
        <w:trPr>
          <w:trHeight w:val="645"/>
        </w:trPr>
        <w:tc>
          <w:tcPr>
            <w:tcW w:w="1951" w:type="dxa"/>
            <w:shd w:val="clear" w:color="000000" w:fill="FBE4D5"/>
            <w:vAlign w:val="center"/>
          </w:tcPr>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FC5D4E">
              <w:rPr>
                <w:rFonts w:ascii="Times New Roman" w:hAnsi="Times New Roman"/>
                <w:sz w:val="24"/>
                <w:szCs w:val="24"/>
                <w:lang w:val="en-US"/>
              </w:rPr>
              <w:t xml:space="preserve"> B-(RU)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ruB</w:t>
            </w:r>
            <w:r w:rsidRPr="007F28A9">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rPr>
              <w:t>,</w:t>
            </w:r>
            <w:r>
              <w:rPr>
                <w:rFonts w:ascii="Times New Roman" w:eastAsia="Times New Roman" w:hAnsi="Times New Roman"/>
                <w:color w:val="000000"/>
                <w:sz w:val="24"/>
                <w:szCs w:val="24"/>
                <w:lang w:val="en-US"/>
              </w:rPr>
              <w:t xml:space="preserve"> ruB</w:t>
            </w:r>
            <w:r>
              <w:rPr>
                <w:rFonts w:ascii="Times New Roman" w:eastAsia="Times New Roman" w:hAnsi="Times New Roman"/>
                <w:color w:val="000000"/>
                <w:sz w:val="24"/>
                <w:szCs w:val="24"/>
              </w:rPr>
              <w:t>,</w:t>
            </w:r>
            <w:r>
              <w:rPr>
                <w:rFonts w:ascii="Times New Roman" w:hAnsi="Times New Roman"/>
                <w:sz w:val="24"/>
                <w:szCs w:val="24"/>
              </w:rPr>
              <w:t xml:space="preserve"> </w:t>
            </w:r>
          </w:p>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ruB-</w:t>
            </w:r>
          </w:p>
        </w:tc>
        <w:tc>
          <w:tcPr>
            <w:tcW w:w="1984"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w:t>
            </w:r>
            <w:r w:rsidRPr="007F28A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B</w:t>
            </w:r>
            <w:r w:rsidRPr="007F28A9">
              <w:rPr>
                <w:rFonts w:ascii="Times New Roman" w:eastAsia="Times New Roman" w:hAnsi="Times New Roman"/>
                <w:color w:val="000000"/>
                <w:sz w:val="24"/>
                <w:szCs w:val="24"/>
                <w:lang w:val="en-US"/>
              </w:rPr>
              <w:t>|ru|</w:t>
            </w:r>
            <w:r w:rsidRPr="00FC5D4E">
              <w:rPr>
                <w:rFonts w:ascii="Times New Roman" w:eastAsia="Times New Roman" w:hAnsi="Times New Roman"/>
                <w:color w:val="000000"/>
                <w:sz w:val="24"/>
                <w:szCs w:val="24"/>
                <w:lang w:val="en-US"/>
              </w:rPr>
              <w:t xml:space="preserve">, </w:t>
            </w:r>
          </w:p>
          <w:p w:rsidR="006A1E64" w:rsidRPr="00FC5D4E" w:rsidRDefault="006A1E64" w:rsidP="00355E60">
            <w:pPr>
              <w:spacing w:after="0" w:line="240" w:lineRule="auto"/>
              <w:jc w:val="center"/>
              <w:rPr>
                <w:rFonts w:ascii="Times New Roman" w:hAnsi="Times New Roman"/>
                <w:sz w:val="24"/>
                <w:szCs w:val="24"/>
                <w:lang w:val="en-US"/>
              </w:rPr>
            </w:pPr>
            <w:r>
              <w:rPr>
                <w:rFonts w:ascii="Times New Roman" w:eastAsia="Times New Roman" w:hAnsi="Times New Roman"/>
                <w:color w:val="000000"/>
                <w:sz w:val="24"/>
                <w:szCs w:val="24"/>
                <w:lang w:val="en-US"/>
              </w:rPr>
              <w:t>B</w:t>
            </w:r>
            <w:r>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Ca - C</w:t>
            </w:r>
          </w:p>
        </w:tc>
        <w:tc>
          <w:tcPr>
            <w:tcW w:w="992"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c>
          <w:tcPr>
            <w:tcW w:w="993" w:type="dxa"/>
            <w:shd w:val="clear" w:color="000000" w:fill="FBE4D5"/>
            <w:vAlign w:val="center"/>
          </w:tcPr>
          <w:p w:rsidR="006A1E64" w:rsidRPr="00FC5D4E" w:rsidRDefault="006A1E64" w:rsidP="00355E60">
            <w:pPr>
              <w:spacing w:after="0" w:line="240" w:lineRule="auto"/>
              <w:jc w:val="center"/>
              <w:rPr>
                <w:rFonts w:ascii="Times New Roman" w:eastAsia="Times New Roman" w:hAnsi="Times New Roman"/>
                <w:color w:val="000000"/>
                <w:sz w:val="24"/>
                <w:szCs w:val="24"/>
                <w:lang w:val="en-US"/>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lang w:val="en-US"/>
              </w:rPr>
            </w:pPr>
            <w:r>
              <w:rPr>
                <w:rFonts w:ascii="Times New Roman" w:hAnsi="Times New Roman"/>
                <w:sz w:val="24"/>
                <w:szCs w:val="24"/>
                <w:lang w:val="en-US"/>
              </w:rPr>
              <w:t>CCC</w:t>
            </w:r>
            <w:r w:rsidRPr="00FC5D4E">
              <w:rPr>
                <w:rFonts w:ascii="Times New Roman" w:hAnsi="Times New Roman"/>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ruССС</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CCC</w:t>
            </w:r>
            <w:r w:rsidRPr="007F28A9">
              <w:rPr>
                <w:rFonts w:ascii="Times New Roman" w:eastAsia="Times New Roman" w:hAnsi="Times New Roman"/>
                <w:color w:val="000000"/>
                <w:sz w:val="24"/>
                <w:szCs w:val="24"/>
                <w:lang w:val="en-US"/>
              </w:rPr>
              <w:t>|ru|</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RPr="007F28A9"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CC</w:t>
            </w:r>
            <w:r w:rsidRPr="009C5973">
              <w:rPr>
                <w:rFonts w:ascii="Times New Roman" w:hAnsi="Times New Roman"/>
                <w:sz w:val="24"/>
                <w:szCs w:val="24"/>
              </w:rPr>
              <w:t>(</w:t>
            </w:r>
            <w:r w:rsidRPr="00FC5D4E">
              <w:rPr>
                <w:rFonts w:ascii="Times New Roman" w:hAnsi="Times New Roman"/>
                <w:sz w:val="24"/>
                <w:szCs w:val="24"/>
                <w:lang w:val="en-US"/>
              </w:rPr>
              <w:t>RU</w:t>
            </w:r>
            <w:r w:rsidRPr="009C5973">
              <w:rPr>
                <w:rFonts w:ascii="Times New Roman" w:hAnsi="Times New Roman"/>
                <w:sz w:val="24"/>
                <w:szCs w:val="24"/>
              </w:rPr>
              <w:t>)</w:t>
            </w:r>
            <w:r>
              <w:rPr>
                <w:rFonts w:ascii="Times New Roman" w:hAnsi="Times New Roman"/>
                <w:sz w:val="24"/>
                <w:szCs w:val="24"/>
              </w:rPr>
              <w:t xml:space="preserve"> и ниже (не включая D(RU))</w:t>
            </w:r>
          </w:p>
        </w:tc>
        <w:tc>
          <w:tcPr>
            <w:tcW w:w="1843" w:type="dxa"/>
            <w:shd w:val="clear" w:color="000000" w:fill="FBE4D5"/>
            <w:vAlign w:val="center"/>
          </w:tcPr>
          <w:p w:rsidR="006A1E64" w:rsidRPr="009C5973" w:rsidRDefault="006A1E64" w:rsidP="00355E60">
            <w:pPr>
              <w:spacing w:after="0" w:line="240" w:lineRule="auto"/>
              <w:jc w:val="center"/>
              <w:rPr>
                <w:rFonts w:ascii="Times New Roman" w:hAnsi="Times New Roman"/>
                <w:sz w:val="24"/>
                <w:szCs w:val="24"/>
              </w:rPr>
            </w:pPr>
            <w:r>
              <w:rPr>
                <w:rFonts w:ascii="Times New Roman" w:hAnsi="Times New Roman"/>
                <w:sz w:val="24"/>
                <w:szCs w:val="24"/>
                <w:lang w:val="en-US"/>
              </w:rPr>
              <w:t>ruCC</w:t>
            </w:r>
            <w:r>
              <w:rPr>
                <w:rFonts w:ascii="Times New Roman" w:hAnsi="Times New Roman"/>
                <w:sz w:val="24"/>
                <w:szCs w:val="24"/>
              </w:rPr>
              <w:t xml:space="preserve"> и ниже (не включая ruD)</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Pr>
                <w:rFonts w:ascii="Times New Roman" w:hAnsi="Times New Roman"/>
                <w:sz w:val="24"/>
                <w:szCs w:val="24"/>
              </w:rPr>
              <w:t xml:space="preserve"> и ниже (не включая 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lang w:val="en-US"/>
              </w:rPr>
              <w:t>CC</w:t>
            </w:r>
            <w:r w:rsidRPr="009C5973">
              <w:rPr>
                <w:rFonts w:ascii="Times New Roman" w:eastAsia="Times New Roman" w:hAnsi="Times New Roman"/>
                <w:color w:val="000000"/>
                <w:sz w:val="24"/>
                <w:szCs w:val="24"/>
              </w:rPr>
              <w:t>|</w:t>
            </w:r>
            <w:r w:rsidRPr="007F28A9">
              <w:rPr>
                <w:rFonts w:ascii="Times New Roman" w:eastAsia="Times New Roman" w:hAnsi="Times New Roman"/>
                <w:color w:val="000000"/>
                <w:sz w:val="24"/>
                <w:szCs w:val="24"/>
                <w:lang w:val="en-US"/>
              </w:rPr>
              <w:t>ru</w:t>
            </w:r>
            <w:r w:rsidRPr="009C5973">
              <w:rPr>
                <w:rFonts w:ascii="Times New Roman" w:eastAsia="Times New Roman" w:hAnsi="Times New Roman"/>
                <w:color w:val="000000"/>
                <w:sz w:val="24"/>
                <w:szCs w:val="24"/>
              </w:rPr>
              <w:t>|</w:t>
            </w:r>
            <w:r>
              <w:rPr>
                <w:rFonts w:ascii="Times New Roman" w:hAnsi="Times New Roman"/>
                <w:sz w:val="24"/>
                <w:szCs w:val="24"/>
              </w:rPr>
              <w:t xml:space="preserve"> и ниже (не включая D|ru|)</w:t>
            </w:r>
          </w:p>
        </w:tc>
        <w:tc>
          <w:tcPr>
            <w:tcW w:w="1134"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Ca - C</w:t>
            </w:r>
          </w:p>
        </w:tc>
        <w:tc>
          <w:tcPr>
            <w:tcW w:w="992"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c>
          <w:tcPr>
            <w:tcW w:w="993" w:type="dxa"/>
            <w:shd w:val="clear" w:color="000000" w:fill="FBE4D5"/>
            <w:vAlign w:val="center"/>
          </w:tcPr>
          <w:p w:rsidR="006A1E64" w:rsidRPr="007F28A9" w:rsidRDefault="006A1E64" w:rsidP="00355E60">
            <w:pPr>
              <w:spacing w:after="0" w:line="240" w:lineRule="auto"/>
              <w:jc w:val="center"/>
              <w:rPr>
                <w:rFonts w:ascii="Times New Roman" w:eastAsia="Times New Roman" w:hAnsi="Times New Roman"/>
                <w:color w:val="000000"/>
                <w:sz w:val="24"/>
                <w:szCs w:val="24"/>
              </w:rPr>
            </w:pPr>
            <w:r>
              <w:rPr>
                <w:rFonts w:ascii="Times New Roman" w:hAnsi="Times New Roman"/>
                <w:sz w:val="24"/>
                <w:szCs w:val="24"/>
              </w:rPr>
              <w:t>CCC - C</w:t>
            </w:r>
          </w:p>
        </w:tc>
      </w:tr>
      <w:tr w:rsidR="006A1E64" w:rsidTr="00355E60">
        <w:trPr>
          <w:trHeight w:val="645"/>
        </w:trPr>
        <w:tc>
          <w:tcPr>
            <w:tcW w:w="1951"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ruD</w:t>
            </w:r>
          </w:p>
        </w:tc>
        <w:tc>
          <w:tcPr>
            <w:tcW w:w="198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184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D|ru|</w:t>
            </w:r>
          </w:p>
        </w:tc>
        <w:tc>
          <w:tcPr>
            <w:tcW w:w="1134"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2"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c>
          <w:tcPr>
            <w:tcW w:w="993" w:type="dxa"/>
            <w:shd w:val="clear" w:color="000000" w:fill="FBE4D5"/>
            <w:vAlign w:val="center"/>
          </w:tcPr>
          <w:p w:rsidR="006A1E64" w:rsidRDefault="006A1E64" w:rsidP="00355E60">
            <w:pPr>
              <w:spacing w:after="0" w:line="240" w:lineRule="auto"/>
              <w:jc w:val="center"/>
              <w:rPr>
                <w:rFonts w:ascii="Times New Roman" w:hAnsi="Times New Roman"/>
                <w:sz w:val="24"/>
                <w:szCs w:val="24"/>
              </w:rPr>
            </w:pPr>
            <w:r>
              <w:rPr>
                <w:rFonts w:ascii="Times New Roman" w:hAnsi="Times New Roman"/>
                <w:sz w:val="24"/>
                <w:szCs w:val="24"/>
              </w:rPr>
              <w:t>D</w:t>
            </w:r>
          </w:p>
        </w:tc>
      </w:tr>
    </w:tbl>
    <w:p w:rsidR="006A1E64" w:rsidRDefault="006A1E64" w:rsidP="00252EA8">
      <w:pPr>
        <w:spacing w:line="360" w:lineRule="auto"/>
        <w:rPr>
          <w:rFonts w:ascii="Times New Roman" w:hAnsi="Times New Roman" w:cs="Times New Roman"/>
          <w:b/>
          <w:color w:val="C00000"/>
          <w:sz w:val="24"/>
          <w:szCs w:val="24"/>
        </w:rPr>
      </w:pPr>
    </w:p>
    <w:bookmarkEnd w:id="7"/>
    <w:p w:rsidR="006A1E64" w:rsidRDefault="006A1E64">
      <w:pPr>
        <w:rPr>
          <w:rFonts w:ascii="Times New Roman" w:hAnsi="Times New Roman" w:cs="Times New Roman"/>
          <w:smallCaps/>
          <w:spacing w:val="5"/>
          <w:sz w:val="36"/>
          <w:szCs w:val="36"/>
        </w:rPr>
      </w:pPr>
      <w:r>
        <w:rPr>
          <w:rFonts w:ascii="Times New Roman" w:hAnsi="Times New Roman" w:cs="Times New Roman"/>
        </w:rPr>
        <w:br w:type="page"/>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lastRenderedPageBreak/>
        <w:t xml:space="preserve">Приложение 7. </w:t>
      </w:r>
    </w:p>
    <w:p w:rsidR="004B3126" w:rsidRPr="00FA4440" w:rsidRDefault="004B3126" w:rsidP="004B3126">
      <w:pPr>
        <w:pStyle w:val="aff8"/>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d"/>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0"/>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6421BE">
      <w:pPr>
        <w:pStyle w:val="ad"/>
        <w:numPr>
          <w:ilvl w:val="0"/>
          <w:numId w:val="56"/>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6421BE">
      <w:pPr>
        <w:pStyle w:val="ad"/>
        <w:numPr>
          <w:ilvl w:val="0"/>
          <w:numId w:val="57"/>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lastRenderedPageBreak/>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8"/>
        <w:jc w:val="right"/>
      </w:pPr>
      <w:r w:rsidRPr="001A6D24">
        <w:lastRenderedPageBreak/>
        <w:t xml:space="preserve">Приложение </w:t>
      </w:r>
      <w:r w:rsidR="000F15DB" w:rsidRPr="001A6D24">
        <w:t>8</w:t>
      </w:r>
      <w:r w:rsidRPr="001A6D24">
        <w:t xml:space="preserve">. </w:t>
      </w:r>
    </w:p>
    <w:p w:rsidR="00AA424C" w:rsidRDefault="00AA424C" w:rsidP="006F589D">
      <w:pPr>
        <w:pStyle w:val="aff8"/>
        <w:jc w:val="right"/>
      </w:pPr>
      <w:r w:rsidRPr="001A6D24">
        <w:t>Кредиторская задолженность</w:t>
      </w:r>
    </w:p>
    <w:p w:rsidR="00AE46C8" w:rsidRPr="002049C6" w:rsidRDefault="00AE46C8" w:rsidP="00356588">
      <w:pPr>
        <w:pStyle w:val="ad"/>
        <w:ind w:left="0" w:firstLine="567"/>
        <w:jc w:val="both"/>
        <w:rPr>
          <w:rFonts w:ascii="Times New Roman" w:eastAsia="Times New Roman" w:hAnsi="Times New Roman"/>
          <w:bCs/>
          <w:color w:val="000000"/>
          <w:sz w:val="24"/>
          <w:szCs w:val="24"/>
        </w:rPr>
      </w:pPr>
    </w:p>
    <w:p w:rsidR="00356588" w:rsidRPr="00356588" w:rsidRDefault="00356588" w:rsidP="00356588">
      <w:pPr>
        <w:pStyle w:val="ad"/>
        <w:ind w:left="0" w:firstLine="567"/>
        <w:jc w:val="both"/>
        <w:rPr>
          <w:rFonts w:ascii="Times New Roman" w:eastAsia="Times New Roman" w:hAnsi="Times New Roman"/>
          <w:bCs/>
          <w:color w:val="000000"/>
          <w:sz w:val="24"/>
          <w:szCs w:val="24"/>
        </w:rPr>
      </w:pPr>
      <w:r w:rsidRPr="00356588">
        <w:rPr>
          <w:rFonts w:ascii="Times New Roman" w:eastAsia="Times New Roman" w:hAnsi="Times New Roman"/>
          <w:bCs/>
          <w:color w:val="000000"/>
          <w:sz w:val="24"/>
          <w:szCs w:val="24"/>
        </w:rPr>
        <w:t xml:space="preserve">В рамках настоящего Приложения общим критерием прекращения признания кредиторской задолженности паевого инвестиционного фонда в отношении кредитора - юридического лица является дата внесения сведений в единый государственный реестр юридических лиц (ЕГРЮЛ) о ликвидации юридического лица, либо об исключении юридического лица из ЕГРЮЛ по иным основаниям, предусмотренным действующим законодательством. </w:t>
      </w:r>
    </w:p>
    <w:p w:rsidR="00356588" w:rsidRPr="00FE4DBD" w:rsidRDefault="00356588" w:rsidP="00356588">
      <w:pPr>
        <w:pStyle w:val="ad"/>
        <w:ind w:left="0" w:firstLine="567"/>
        <w:jc w:val="both"/>
      </w:pPr>
      <w:r w:rsidRPr="00356588">
        <w:rPr>
          <w:rFonts w:ascii="Times New Roman" w:eastAsia="Times New Roman" w:hAnsi="Times New Roman"/>
          <w:bCs/>
          <w:color w:val="000000"/>
          <w:sz w:val="24"/>
          <w:szCs w:val="24"/>
        </w:rPr>
        <w:t>Прекращение признания кредиторской задолженности не осуществляется на основании экспертного (мотивированного) суждения Управляющей компании с приложением полученной информации от контрагента об обжаловании исключения из ЕГРЮЛ по решению регистрирующего органа. В случае получения контрагентом отказа от восстановления регистрационного учета в ЕГРЮЛ, кредиторская задолженность в отношении контрагента прекращает признаваться в ПИФ с даты получения информации о таком отказе.</w:t>
      </w:r>
    </w:p>
    <w:tbl>
      <w:tblPr>
        <w:tblStyle w:val="af1"/>
        <w:tblpPr w:leftFromText="180" w:rightFromText="180" w:vertAnchor="text" w:horzAnchor="page" w:tblpX="900" w:tblpY="601"/>
        <w:tblW w:w="1116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2660"/>
        <w:gridCol w:w="3546"/>
        <w:gridCol w:w="2948"/>
        <w:gridCol w:w="2011"/>
      </w:tblGrid>
      <w:tr w:rsidR="00AA424C" w:rsidRPr="00FE4DBD" w:rsidTr="00DA62A0">
        <w:tc>
          <w:tcPr>
            <w:tcW w:w="2660"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2011" w:type="dxa"/>
            <w:shd w:val="clear" w:color="auto" w:fill="A6A6A6" w:themeFill="background1" w:themeFillShade="A6"/>
          </w:tcPr>
          <w:p w:rsidR="00AA424C" w:rsidRPr="00FE4DBD" w:rsidRDefault="00AA424C" w:rsidP="00DA62A0">
            <w:pPr>
              <w:pStyle w:val="ad"/>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DA62A0">
        <w:tc>
          <w:tcPr>
            <w:tcW w:w="2660" w:type="dxa"/>
          </w:tcPr>
          <w:p w:rsidR="00934517" w:rsidRPr="00AE46C8" w:rsidRDefault="00934517" w:rsidP="00DA62A0">
            <w:pPr>
              <w:spacing w:after="0" w:line="240" w:lineRule="auto"/>
              <w:jc w:val="both"/>
              <w:rPr>
                <w:rFonts w:ascii="Times New Roman" w:hAnsi="Times New Roman" w:cs="Times New Roman"/>
                <w:b/>
              </w:rPr>
            </w:pPr>
            <w:r w:rsidRPr="00AE46C8">
              <w:rPr>
                <w:rFonts w:ascii="Times New Roman" w:eastAsia="Times New Roman" w:hAnsi="Times New Roman" w:cs="Times New Roman"/>
                <w:bCs/>
                <w:color w:val="000000"/>
              </w:rPr>
              <w:t>Кредиторская задолженность по сделкам, по которым наступила наиболее ранняя дата расчетов</w:t>
            </w:r>
          </w:p>
          <w:p w:rsidR="00934517" w:rsidRPr="00AE46C8" w:rsidRDefault="00934517" w:rsidP="00DA62A0">
            <w:pPr>
              <w:spacing w:after="0" w:line="240" w:lineRule="auto"/>
              <w:jc w:val="both"/>
              <w:rPr>
                <w:rFonts w:ascii="Times New Roman" w:eastAsia="Times New Roman" w:hAnsi="Times New Roman" w:cs="Times New Roman"/>
                <w:bCs/>
                <w:color w:val="000000"/>
              </w:rPr>
            </w:pPr>
          </w:p>
        </w:tc>
        <w:tc>
          <w:tcPr>
            <w:tcW w:w="3546" w:type="dxa"/>
            <w:vAlign w:val="center"/>
          </w:tcPr>
          <w:p w:rsidR="00934517" w:rsidRPr="00AE46C8" w:rsidRDefault="00934517" w:rsidP="00DA62A0">
            <w:pPr>
              <w:pStyle w:val="ad"/>
              <w:numPr>
                <w:ilvl w:val="0"/>
                <w:numId w:val="13"/>
              </w:numPr>
              <w:spacing w:after="0" w:line="240" w:lineRule="auto"/>
              <w:ind w:left="365" w:hanging="324"/>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перехода права собственности на актив (денежные средства) к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от лица, в отношении которого возникает кредиторская задолженность</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по договору</w:t>
            </w:r>
          </w:p>
        </w:tc>
        <w:tc>
          <w:tcPr>
            <w:tcW w:w="2011" w:type="dxa"/>
            <w:vMerge w:val="restart"/>
            <w:vAlign w:val="center"/>
          </w:tcPr>
          <w:p w:rsidR="00934517" w:rsidRPr="00AE46C8" w:rsidRDefault="00934517" w:rsidP="00DA62A0">
            <w:pPr>
              <w:pStyle w:val="ad"/>
              <w:spacing w:after="0" w:line="240" w:lineRule="auto"/>
              <w:ind w:left="0"/>
              <w:jc w:val="center"/>
              <w:rPr>
                <w:rFonts w:ascii="Times New Roman" w:hAnsi="Times New Roman" w:cs="Times New Roman"/>
              </w:rPr>
            </w:pPr>
            <w:r w:rsidRPr="00AE46C8">
              <w:rPr>
                <w:rFonts w:ascii="Times New Roman" w:hAnsi="Times New Roman" w:cs="Times New Roman"/>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p>
        </w:tc>
        <w:tc>
          <w:tcPr>
            <w:tcW w:w="3546"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включения денежных средств (иного имущества), переданных в оплату инвес</w:t>
            </w:r>
            <w:r w:rsidR="00CE733E" w:rsidRPr="00AE46C8">
              <w:rPr>
                <w:rFonts w:ascii="Times New Roman" w:eastAsia="Times New Roman" w:hAnsi="Times New Roman" w:cs="Times New Roman"/>
                <w:bCs/>
                <w:color w:val="000000"/>
              </w:rPr>
              <w:t>тиционных паев, в имущество ПИФ</w:t>
            </w:r>
          </w:p>
        </w:tc>
        <w:tc>
          <w:tcPr>
            <w:tcW w:w="2948" w:type="dxa"/>
            <w:vAlign w:val="center"/>
          </w:tcPr>
          <w:p w:rsidR="00934517" w:rsidRPr="00AE46C8" w:rsidRDefault="00934517" w:rsidP="00DA62A0">
            <w:pPr>
              <w:pStyle w:val="ad"/>
              <w:numPr>
                <w:ilvl w:val="0"/>
                <w:numId w:val="13"/>
              </w:numPr>
              <w:spacing w:after="0" w:line="240" w:lineRule="auto"/>
              <w:ind w:left="317"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внесения приходной записи о выдаче инвестиционных паев в реестр ПИФ согласно отчету </w:t>
            </w:r>
            <w:r w:rsidR="00CE733E" w:rsidRPr="00AE46C8">
              <w:rPr>
                <w:rFonts w:ascii="Times New Roman" w:eastAsia="Times New Roman" w:hAnsi="Times New Roman" w:cs="Times New Roman"/>
                <w:bCs/>
                <w:color w:val="000000"/>
              </w:rPr>
              <w:t>регистратора</w:t>
            </w:r>
          </w:p>
        </w:tc>
        <w:tc>
          <w:tcPr>
            <w:tcW w:w="2011" w:type="dxa"/>
            <w:vMerge/>
            <w:vAlign w:val="center"/>
          </w:tcPr>
          <w:p w:rsidR="00934517" w:rsidRPr="00AE46C8" w:rsidRDefault="00934517" w:rsidP="00DA62A0">
            <w:pPr>
              <w:pStyle w:val="ad"/>
              <w:spacing w:after="0" w:line="240" w:lineRule="auto"/>
              <w:ind w:left="0"/>
              <w:jc w:val="center"/>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выдаче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паев</w:t>
            </w:r>
            <w:r w:rsidR="009F7EE6" w:rsidRPr="00AE46C8">
              <w:rPr>
                <w:rFonts w:ascii="Times New Roman" w:eastAsia="Times New Roman" w:hAnsi="Times New Roman" w:cs="Times New Roman"/>
                <w:bCs/>
                <w:color w:val="000000"/>
              </w:rPr>
              <w:t xml:space="preserve"> ПИФ</w:t>
            </w:r>
            <w:r w:rsidRPr="00AE46C8">
              <w:rPr>
                <w:rFonts w:ascii="Times New Roman" w:eastAsia="Times New Roman" w:hAnsi="Times New Roman" w:cs="Times New Roman"/>
                <w:bCs/>
                <w:color w:val="000000"/>
              </w:rPr>
              <w:t xml:space="preserve">  при обмене</w:t>
            </w:r>
          </w:p>
        </w:tc>
        <w:tc>
          <w:tcPr>
            <w:tcW w:w="3546"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зачисления в ПИФ имущества, по</w:t>
            </w:r>
            <w:r w:rsidR="00CE733E" w:rsidRPr="00AE46C8">
              <w:rPr>
                <w:rFonts w:ascii="Times New Roman" w:eastAsia="Times New Roman" w:hAnsi="Times New Roman" w:cs="Times New Roman"/>
                <w:bCs/>
                <w:color w:val="000000"/>
              </w:rPr>
              <w:t>ступившего в оплату обмена паев</w:t>
            </w:r>
          </w:p>
        </w:tc>
        <w:tc>
          <w:tcPr>
            <w:tcW w:w="2948" w:type="dxa"/>
          </w:tcPr>
          <w:p w:rsidR="00934517" w:rsidRPr="00AE46C8" w:rsidRDefault="00934517" w:rsidP="00DA62A0">
            <w:pPr>
              <w:pStyle w:val="ad"/>
              <w:numPr>
                <w:ilvl w:val="0"/>
                <w:numId w:val="13"/>
              </w:numPr>
              <w:spacing w:after="0" w:line="240" w:lineRule="auto"/>
              <w:ind w:left="317"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приходной записи о выдаче инвестиционных паев в реестр ПИФ при обмене согласно отчету</w:t>
            </w:r>
            <w:r w:rsidR="00CE733E" w:rsidRPr="00AE46C8">
              <w:rPr>
                <w:rFonts w:ascii="Times New Roman" w:eastAsia="Times New Roman" w:hAnsi="Times New Roman" w:cs="Times New Roman"/>
                <w:bCs/>
                <w:color w:val="000000"/>
              </w:rPr>
              <w:t xml:space="preserve"> регистратора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по выплате денежной компенсации при погашении инвестиционных 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(перечислении денежных средств при обмене паев)</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внесения расходной записи о погашении (списани</w:t>
            </w:r>
            <w:r w:rsidR="001E11F4"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при обмене) </w:t>
            </w:r>
            <w:r w:rsidR="009F7EE6" w:rsidRPr="00AE46C8">
              <w:rPr>
                <w:rFonts w:ascii="Times New Roman" w:eastAsia="Times New Roman" w:hAnsi="Times New Roman" w:cs="Times New Roman"/>
                <w:bCs/>
                <w:color w:val="000000"/>
              </w:rPr>
              <w:t xml:space="preserve">инвестиционных </w:t>
            </w:r>
            <w:r w:rsidRPr="00AE46C8">
              <w:rPr>
                <w:rFonts w:ascii="Times New Roman" w:eastAsia="Times New Roman" w:hAnsi="Times New Roman" w:cs="Times New Roman"/>
                <w:bCs/>
                <w:color w:val="000000"/>
              </w:rPr>
              <w:t xml:space="preserve">паев </w:t>
            </w:r>
            <w:r w:rsidR="009F7EE6"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согла</w:t>
            </w:r>
            <w:r w:rsidR="00CE733E" w:rsidRPr="00AE46C8">
              <w:rPr>
                <w:rFonts w:ascii="Times New Roman" w:eastAsia="Times New Roman" w:hAnsi="Times New Roman" w:cs="Times New Roman"/>
                <w:bCs/>
                <w:color w:val="000000"/>
              </w:rPr>
              <w:t>сно отчету регистратора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выплаты (перечисления по обмену) суммы денежной компенсации за инвестиционные паи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tcPr>
          <w:p w:rsidR="00934517" w:rsidRPr="00AE46C8" w:rsidRDefault="00934517" w:rsidP="00DA62A0">
            <w:pPr>
              <w:pStyle w:val="ad"/>
              <w:spacing w:after="0" w:line="240" w:lineRule="auto"/>
              <w:ind w:left="0"/>
              <w:jc w:val="both"/>
              <w:rPr>
                <w:rFonts w:ascii="Times New Roman" w:hAnsi="Times New Roman" w:cs="Times New Roman"/>
              </w:rPr>
            </w:pPr>
            <w:r w:rsidRPr="00AE46C8">
              <w:rPr>
                <w:rFonts w:ascii="Times New Roman" w:eastAsia="Times New Roman" w:hAnsi="Times New Roman" w:cs="Times New Roman"/>
                <w:bCs/>
                <w:color w:val="000000"/>
              </w:rPr>
              <w:t xml:space="preserve">Кредиторская задолженность перед </w:t>
            </w:r>
            <w:r w:rsidRPr="00AE46C8">
              <w:rPr>
                <w:rFonts w:ascii="Times New Roman" w:eastAsia="Times New Roman" w:hAnsi="Times New Roman" w:cs="Times New Roman"/>
                <w:bCs/>
                <w:color w:val="000000"/>
              </w:rPr>
              <w:lastRenderedPageBreak/>
              <w:t>агентами по выдаче, погашению и обмену инвестиционных паев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осуществления операции выдачи и (или) погашения паев </w:t>
            </w:r>
            <w:r w:rsidRPr="00AE46C8">
              <w:rPr>
                <w:rFonts w:ascii="Times New Roman" w:eastAsia="Times New Roman" w:hAnsi="Times New Roman" w:cs="Times New Roman"/>
                <w:bCs/>
                <w:color w:val="000000"/>
              </w:rPr>
              <w:lastRenderedPageBreak/>
              <w:t>в реестре инвестици</w:t>
            </w:r>
            <w:r w:rsidR="00CE733E" w:rsidRPr="00AE46C8">
              <w:rPr>
                <w:rFonts w:ascii="Times New Roman" w:eastAsia="Times New Roman" w:hAnsi="Times New Roman" w:cs="Times New Roman"/>
                <w:bCs/>
                <w:color w:val="000000"/>
              </w:rPr>
              <w:t>онных паев ПИФ по заявке агента</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Дата перечисления суммы скидок/надбавок </w:t>
            </w:r>
            <w:r w:rsidRPr="00AE46C8">
              <w:rPr>
                <w:rFonts w:ascii="Times New Roman" w:eastAsia="Times New Roman" w:hAnsi="Times New Roman" w:cs="Times New Roman"/>
                <w:bCs/>
                <w:color w:val="000000"/>
              </w:rPr>
              <w:lastRenderedPageBreak/>
              <w:t xml:space="preserve">агенту из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54293" w:rsidRPr="00FE4DBD" w:rsidTr="00DA62A0">
        <w:tc>
          <w:tcPr>
            <w:tcW w:w="2660" w:type="dxa"/>
            <w:vAlign w:val="center"/>
          </w:tcPr>
          <w:p w:rsidR="00354293" w:rsidRPr="00AE46C8" w:rsidRDefault="00354293" w:rsidP="00DA62A0">
            <w:pPr>
              <w:spacing w:after="0" w:line="240" w:lineRule="auto"/>
              <w:jc w:val="both"/>
              <w:rPr>
                <w:rFonts w:ascii="Times New Roman" w:eastAsia="Times New Roman" w:hAnsi="Times New Roman" w:cs="Times New Roman"/>
                <w:bCs/>
                <w:color w:val="000000"/>
              </w:rPr>
            </w:pPr>
            <w:r w:rsidRPr="00AE46C8">
              <w:rPr>
                <w:rFonts w:ascii="Times New Roman" w:hAnsi="Times New Roman" w:cs="Times New Roman"/>
              </w:rPr>
              <w:lastRenderedPageBreak/>
              <w:t>Кредиторская задолженность по выплате доходов пайщикам (права владельцев инвестиционных паев)</w:t>
            </w:r>
          </w:p>
        </w:tc>
        <w:tc>
          <w:tcPr>
            <w:tcW w:w="3546" w:type="dxa"/>
          </w:tcPr>
          <w:p w:rsidR="00F73602" w:rsidRPr="00AE46C8" w:rsidRDefault="00F73602" w:rsidP="00DA62A0">
            <w:pPr>
              <w:pStyle w:val="ad"/>
              <w:numPr>
                <w:ilvl w:val="0"/>
                <w:numId w:val="13"/>
              </w:numPr>
              <w:spacing w:after="0" w:line="240" w:lineRule="auto"/>
              <w:ind w:left="365" w:hanging="365"/>
              <w:jc w:val="both"/>
              <w:rPr>
                <w:rFonts w:ascii="Times New Roman" w:eastAsia="Times New Roman" w:hAnsi="Times New Roman" w:cs="Times New Roman"/>
                <w:bCs/>
                <w:color w:val="000000"/>
              </w:rPr>
            </w:pPr>
            <w:r w:rsidRPr="00AE46C8">
              <w:rPr>
                <w:rFonts w:ascii="Times New Roman" w:hAnsi="Times New Roman" w:cs="Times New Roman"/>
              </w:rPr>
              <w:t xml:space="preserve">Дата возникновения </w:t>
            </w:r>
            <w:r w:rsidR="00A621A4" w:rsidRPr="00AE46C8">
              <w:rPr>
                <w:rFonts w:ascii="Times New Roman" w:hAnsi="Times New Roman" w:cs="Times New Roman"/>
              </w:rPr>
              <w:t>обязательства по выплате дохода</w:t>
            </w:r>
            <w:r w:rsidRPr="00AE46C8">
              <w:rPr>
                <w:rFonts w:ascii="Times New Roman" w:hAnsi="Times New Roman" w:cs="Times New Roman"/>
              </w:rPr>
              <w:t xml:space="preserve"> </w:t>
            </w:r>
            <w:r w:rsidR="00A621A4" w:rsidRPr="00AE46C8">
              <w:rPr>
                <w:rFonts w:ascii="Times New Roman" w:hAnsi="Times New Roman" w:cs="Times New Roman"/>
              </w:rPr>
              <w:t xml:space="preserve">(в том числе дата </w:t>
            </w:r>
            <w:r w:rsidRPr="00AE46C8">
              <w:rPr>
                <w:rFonts w:ascii="Times New Roman" w:hAnsi="Times New Roman" w:cs="Times New Roman"/>
              </w:rPr>
              <w:t xml:space="preserve">указанная </w:t>
            </w:r>
            <w:r w:rsidR="00505245">
              <w:rPr>
                <w:rFonts w:ascii="Times New Roman" w:hAnsi="Times New Roman" w:cs="Times New Roman"/>
              </w:rPr>
              <w:t xml:space="preserve">Правилах доверительного управления, </w:t>
            </w:r>
            <w:r w:rsidRPr="00AE46C8">
              <w:rPr>
                <w:rFonts w:ascii="Times New Roman" w:hAnsi="Times New Roman" w:cs="Times New Roman"/>
              </w:rPr>
              <w:t>в сообщении о выплате дохода по инвестиционным паям</w:t>
            </w:r>
            <w:r w:rsidR="00A621A4" w:rsidRPr="00AE46C8">
              <w:rPr>
                <w:rFonts w:ascii="Times New Roman" w:hAnsi="Times New Roman" w:cs="Times New Roman"/>
              </w:rPr>
              <w:t xml:space="preserve"> </w:t>
            </w:r>
            <w:r w:rsidR="00A621A4" w:rsidRPr="00AE46C8">
              <w:rPr>
                <w:rFonts w:ascii="Times New Roman" w:eastAsia="Times New Roman" w:hAnsi="Times New Roman" w:cs="Times New Roman"/>
                <w:bCs/>
                <w:color w:val="000000"/>
              </w:rPr>
              <w:t xml:space="preserve"> в соответствии с информацией НКО АО НРД или  официальным сайтом (официальным письмом) управляющей компании</w:t>
            </w:r>
            <w:r w:rsidR="00A621A4" w:rsidRPr="00AE46C8">
              <w:rPr>
                <w:rFonts w:ascii="Times New Roman" w:hAnsi="Times New Roman" w:cs="Times New Roman"/>
              </w:rPr>
              <w:t>)</w:t>
            </w:r>
          </w:p>
          <w:p w:rsidR="00354293" w:rsidRPr="00AE46C8" w:rsidRDefault="00354293" w:rsidP="00DA62A0">
            <w:pPr>
              <w:spacing w:after="0" w:line="240" w:lineRule="auto"/>
              <w:rPr>
                <w:rFonts w:ascii="Times New Roman" w:eastAsia="Times New Roman" w:hAnsi="Times New Roman" w:cs="Times New Roman"/>
                <w:bCs/>
                <w:color w:val="000000"/>
              </w:rPr>
            </w:pPr>
          </w:p>
        </w:tc>
        <w:tc>
          <w:tcPr>
            <w:tcW w:w="2948" w:type="dxa"/>
          </w:tcPr>
          <w:p w:rsidR="00A621A4"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исполнения  обязательств управляющей компанией, подтвержденной банковской выпиской с </w:t>
            </w:r>
            <w:r w:rsidRPr="00AE46C8">
              <w:rPr>
                <w:rFonts w:ascii="Times New Roman" w:hAnsi="Times New Roman" w:cs="Times New Roman"/>
              </w:rPr>
              <w:t>расчетного счета управляющей компании Д.У. ПИФ</w:t>
            </w:r>
            <w:r w:rsidR="00CE733E" w:rsidRPr="00AE46C8">
              <w:rPr>
                <w:rFonts w:ascii="Times New Roman" w:eastAsia="Times New Roman" w:hAnsi="Times New Roman" w:cs="Times New Roman"/>
                <w:bCs/>
                <w:color w:val="000000"/>
              </w:rPr>
              <w:t xml:space="preserve"> /отчетом брокера ПИФ</w:t>
            </w:r>
          </w:p>
          <w:p w:rsidR="00354293" w:rsidRPr="00AE46C8" w:rsidRDefault="00A621A4" w:rsidP="00DA62A0">
            <w:pPr>
              <w:pStyle w:val="ad"/>
              <w:numPr>
                <w:ilvl w:val="0"/>
                <w:numId w:val="13"/>
              </w:numPr>
              <w:spacing w:after="0" w:line="240" w:lineRule="auto"/>
              <w:ind w:left="363" w:hanging="363"/>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2011" w:type="dxa"/>
            <w:vMerge/>
          </w:tcPr>
          <w:p w:rsidR="00354293" w:rsidRPr="00AE46C8" w:rsidRDefault="00354293"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при погашении и (или) обмене инвестиционных паев</w:t>
            </w:r>
            <w:r w:rsidR="00823C8F" w:rsidRPr="00AE46C8">
              <w:rPr>
                <w:rFonts w:ascii="Times New Roman" w:eastAsia="Times New Roman" w:hAnsi="Times New Roman" w:cs="Times New Roman"/>
                <w:bCs/>
                <w:color w:val="000000"/>
              </w:rPr>
              <w:t xml:space="preserve"> ПИФ</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от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возврата суммы задолженности управляющей компа</w:t>
            </w:r>
            <w:r w:rsidR="00CE733E" w:rsidRPr="00AE46C8">
              <w:rPr>
                <w:rFonts w:ascii="Times New Roman" w:eastAsia="Times New Roman" w:hAnsi="Times New Roman" w:cs="Times New Roman"/>
                <w:bCs/>
                <w:color w:val="000000"/>
              </w:rPr>
              <w:t>нии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Кредиторская задолженность по уплате налогов и других обязательных платежей из имущества ПИФ</w:t>
            </w:r>
          </w:p>
        </w:tc>
        <w:tc>
          <w:tcPr>
            <w:tcW w:w="3546" w:type="dxa"/>
          </w:tcPr>
          <w:p w:rsidR="006A3942" w:rsidRPr="00AE46C8" w:rsidRDefault="005640CA"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НДФЛ - д</w:t>
            </w:r>
            <w:r w:rsidR="00934517" w:rsidRPr="00AE46C8">
              <w:rPr>
                <w:rFonts w:ascii="Times New Roman" w:eastAsia="Times New Roman" w:hAnsi="Times New Roman" w:cs="Times New Roman"/>
                <w:bCs/>
                <w:color w:val="000000"/>
              </w:rPr>
              <w:t>ата выплат</w:t>
            </w:r>
            <w:r w:rsidR="00364AA6" w:rsidRPr="00AE46C8">
              <w:rPr>
                <w:rFonts w:ascii="Times New Roman" w:eastAsia="Times New Roman" w:hAnsi="Times New Roman" w:cs="Times New Roman"/>
                <w:bCs/>
                <w:color w:val="000000"/>
              </w:rPr>
              <w:t>ы</w:t>
            </w:r>
            <w:r w:rsidR="006A3942" w:rsidRPr="00AE46C8">
              <w:rPr>
                <w:rFonts w:ascii="Times New Roman" w:eastAsia="Times New Roman" w:hAnsi="Times New Roman" w:cs="Times New Roman"/>
                <w:bCs/>
                <w:color w:val="000000"/>
              </w:rPr>
              <w:t xml:space="preserve"> дохода, который облагается </w:t>
            </w:r>
            <w:r w:rsidR="00934517" w:rsidRPr="00AE46C8">
              <w:rPr>
                <w:rFonts w:ascii="Times New Roman" w:eastAsia="Times New Roman" w:hAnsi="Times New Roman" w:cs="Times New Roman"/>
                <w:bCs/>
                <w:color w:val="000000"/>
              </w:rPr>
              <w:t xml:space="preserve"> </w:t>
            </w:r>
            <w:r w:rsidRPr="00AE46C8">
              <w:rPr>
                <w:rFonts w:ascii="Times New Roman" w:eastAsia="Times New Roman" w:hAnsi="Times New Roman" w:cs="Times New Roman"/>
                <w:bCs/>
                <w:color w:val="000000"/>
              </w:rPr>
              <w:t>НДФЛ</w:t>
            </w:r>
          </w:p>
          <w:p w:rsidR="00934517" w:rsidRPr="00AE46C8" w:rsidRDefault="005640CA" w:rsidP="00DA62A0">
            <w:pPr>
              <w:pStyle w:val="ad"/>
              <w:numPr>
                <w:ilvl w:val="0"/>
                <w:numId w:val="13"/>
              </w:numPr>
              <w:spacing w:after="0" w:line="240" w:lineRule="auto"/>
              <w:ind w:left="365"/>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Для остальных налогов и обязательных платежей - д</w:t>
            </w:r>
            <w:r w:rsidR="006A3942" w:rsidRPr="00AE46C8">
              <w:rPr>
                <w:rFonts w:ascii="Times New Roman" w:eastAsia="Times New Roman" w:hAnsi="Times New Roman" w:cs="Times New Roman"/>
                <w:bCs/>
                <w:color w:val="000000"/>
              </w:rPr>
              <w:t>ата возникновения обязательства по выплате</w:t>
            </w:r>
            <w:r w:rsidRPr="00AE46C8">
              <w:rPr>
                <w:rFonts w:ascii="Times New Roman" w:eastAsia="Times New Roman" w:hAnsi="Times New Roman" w:cs="Times New Roman"/>
                <w:bCs/>
                <w:color w:val="000000"/>
              </w:rPr>
              <w:t xml:space="preserve"> налога </w:t>
            </w:r>
            <w:r w:rsidR="00934517" w:rsidRPr="00AE46C8">
              <w:rPr>
                <w:rFonts w:ascii="Times New Roman" w:eastAsia="Times New Roman" w:hAnsi="Times New Roman" w:cs="Times New Roman"/>
                <w:bCs/>
                <w:color w:val="000000"/>
              </w:rPr>
              <w:t>и (или) обязательного платежа, согласно нормативным правовым актам Россий</w:t>
            </w:r>
            <w:r w:rsidR="00CE733E" w:rsidRPr="00AE46C8">
              <w:rPr>
                <w:rFonts w:ascii="Times New Roman" w:eastAsia="Times New Roman" w:hAnsi="Times New Roman" w:cs="Times New Roman"/>
                <w:bCs/>
                <w:color w:val="000000"/>
              </w:rPr>
              <w:t>ской Федерации и (или) договору</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Дата перечисления суммы налогов (обязательных платежей) с расчетного счета </w:t>
            </w:r>
            <w:r w:rsidR="00CE733E" w:rsidRPr="00AE46C8">
              <w:rPr>
                <w:rFonts w:ascii="Times New Roman" w:eastAsia="Times New Roman" w:hAnsi="Times New Roman" w:cs="Times New Roman"/>
                <w:bCs/>
                <w:color w:val="000000"/>
              </w:rPr>
              <w:t>ПИФ согласно банковской выписке</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934517" w:rsidRPr="00FE4DBD" w:rsidTr="00DA62A0">
        <w:trPr>
          <w:trHeight w:val="1549"/>
        </w:trPr>
        <w:tc>
          <w:tcPr>
            <w:tcW w:w="2660" w:type="dxa"/>
            <w:vAlign w:val="center"/>
          </w:tcPr>
          <w:p w:rsidR="00934517" w:rsidRPr="00AE46C8" w:rsidRDefault="0093451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Кредиторская задолженность по сделкам купли – продаж</w:t>
            </w:r>
            <w:r w:rsidR="00BA09D0" w:rsidRPr="00AE46C8">
              <w:rPr>
                <w:rFonts w:ascii="Times New Roman" w:eastAsia="Times New Roman" w:hAnsi="Times New Roman" w:cs="Times New Roman"/>
                <w:bCs/>
                <w:color w:val="000000"/>
              </w:rPr>
              <w:t>и</w:t>
            </w:r>
            <w:r w:rsidRPr="00AE46C8">
              <w:rPr>
                <w:rFonts w:ascii="Times New Roman" w:eastAsia="Times New Roman" w:hAnsi="Times New Roman" w:cs="Times New Roman"/>
                <w:bCs/>
                <w:color w:val="000000"/>
              </w:rPr>
              <w:t xml:space="preserve"> активов ПИФ (за исключением </w:t>
            </w:r>
            <w:r w:rsidR="00BA09D0" w:rsidRPr="00AE46C8">
              <w:rPr>
                <w:rFonts w:ascii="Times New Roman" w:eastAsia="Times New Roman" w:hAnsi="Times New Roman" w:cs="Times New Roman"/>
                <w:bCs/>
                <w:color w:val="000000"/>
              </w:rPr>
              <w:t xml:space="preserve">сделок купли-продажи </w:t>
            </w:r>
            <w:r w:rsidRPr="00AE46C8">
              <w:rPr>
                <w:rFonts w:ascii="Times New Roman" w:eastAsia="Times New Roman" w:hAnsi="Times New Roman" w:cs="Times New Roman"/>
                <w:bCs/>
                <w:color w:val="000000"/>
              </w:rPr>
              <w:t xml:space="preserve">ценных бумаг) и передача активов </w:t>
            </w:r>
            <w:r w:rsidR="00BA09D0" w:rsidRPr="00AE46C8">
              <w:rPr>
                <w:rFonts w:ascii="Times New Roman" w:eastAsia="Times New Roman" w:hAnsi="Times New Roman" w:cs="Times New Roman"/>
                <w:bCs/>
                <w:color w:val="000000"/>
              </w:rPr>
              <w:t xml:space="preserve">ПИФ </w:t>
            </w:r>
            <w:r w:rsidRPr="00AE46C8">
              <w:rPr>
                <w:rFonts w:ascii="Times New Roman" w:eastAsia="Times New Roman" w:hAnsi="Times New Roman" w:cs="Times New Roman"/>
                <w:bCs/>
                <w:color w:val="000000"/>
              </w:rPr>
              <w:t>в аренду</w:t>
            </w:r>
          </w:p>
        </w:tc>
        <w:tc>
          <w:tcPr>
            <w:tcW w:w="3546"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денежных средств на расчетный счет ПИФ  согласно банковской выписке</w:t>
            </w:r>
          </w:p>
        </w:tc>
        <w:tc>
          <w:tcPr>
            <w:tcW w:w="2948" w:type="dxa"/>
          </w:tcPr>
          <w:p w:rsidR="00934517" w:rsidRPr="00AE46C8" w:rsidRDefault="0093451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обязательства по сделке согласно условиям договора</w:t>
            </w:r>
          </w:p>
        </w:tc>
        <w:tc>
          <w:tcPr>
            <w:tcW w:w="2011" w:type="dxa"/>
            <w:vMerge/>
          </w:tcPr>
          <w:p w:rsidR="00934517" w:rsidRPr="00AE46C8" w:rsidRDefault="00934517" w:rsidP="00DA62A0">
            <w:pPr>
              <w:pStyle w:val="ad"/>
              <w:spacing w:after="0" w:line="240" w:lineRule="auto"/>
              <w:ind w:left="0"/>
              <w:jc w:val="both"/>
              <w:rPr>
                <w:rFonts w:ascii="Times New Roman" w:hAnsi="Times New Roman" w:cs="Times New Roman"/>
              </w:rPr>
            </w:pPr>
          </w:p>
        </w:tc>
      </w:tr>
      <w:tr w:rsidR="003C3657" w:rsidRPr="00FE4DBD" w:rsidTr="00DA62A0">
        <w:tc>
          <w:tcPr>
            <w:tcW w:w="2660" w:type="dxa"/>
            <w:tcBorders>
              <w:bottom w:val="single" w:sz="4" w:space="0" w:color="C00000"/>
            </w:tcBorders>
            <w:vAlign w:val="center"/>
          </w:tcPr>
          <w:p w:rsidR="003C3657" w:rsidRPr="00AE46C8" w:rsidRDefault="003C3657"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Кредиторская задолженность по вознаграждениям управляющей компании, специализированному депозитарию, оценщику </w:t>
            </w:r>
            <w:r w:rsidRPr="00AE46C8">
              <w:rPr>
                <w:rFonts w:ascii="Times New Roman" w:eastAsia="Times New Roman" w:hAnsi="Times New Roman" w:cs="Times New Roman"/>
                <w:bCs/>
                <w:i/>
                <w:color w:val="000000"/>
              </w:rPr>
              <w:t>(только для ИПИФ/ЗПИФ),</w:t>
            </w:r>
            <w:r w:rsidRPr="00AE46C8">
              <w:rPr>
                <w:rFonts w:ascii="Times New Roman" w:eastAsia="Times New Roman" w:hAnsi="Times New Roman" w:cs="Times New Roman"/>
                <w:bCs/>
                <w:color w:val="000000"/>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E46C8">
              <w:rPr>
                <w:rStyle w:val="af5"/>
                <w:rFonts w:ascii="Times New Roman" w:eastAsia="Times New Roman" w:hAnsi="Times New Roman" w:cs="Times New Roman"/>
                <w:bCs/>
                <w:color w:val="000000"/>
              </w:rPr>
              <w:footnoteReference w:id="19"/>
            </w:r>
            <w:r w:rsidRPr="00AE46C8">
              <w:rPr>
                <w:rFonts w:ascii="Times New Roman" w:eastAsia="Times New Roman" w:hAnsi="Times New Roman" w:cs="Times New Roman"/>
                <w:bCs/>
                <w:color w:val="000000"/>
              </w:rPr>
              <w:t>;</w:t>
            </w:r>
          </w:p>
          <w:p w:rsidR="00167B8C" w:rsidRPr="00AE46C8" w:rsidRDefault="00167B8C" w:rsidP="00DA62A0">
            <w:pPr>
              <w:pStyle w:val="ad"/>
              <w:numPr>
                <w:ilvl w:val="0"/>
                <w:numId w:val="13"/>
              </w:numPr>
              <w:spacing w:after="0" w:line="240" w:lineRule="auto"/>
              <w:ind w:left="302" w:hanging="302"/>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AE46C8" w:rsidRDefault="00167B8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AE46C8" w:rsidRDefault="003C3657" w:rsidP="00DA62A0">
            <w:pPr>
              <w:spacing w:after="0" w:line="240" w:lineRule="auto"/>
              <w:rPr>
                <w:rFonts w:ascii="Times New Roman" w:eastAsia="Times New Roman" w:hAnsi="Times New Roman" w:cs="Times New Roman"/>
                <w:bCs/>
                <w:color w:val="000000"/>
              </w:rPr>
            </w:pPr>
          </w:p>
        </w:tc>
        <w:tc>
          <w:tcPr>
            <w:tcW w:w="2948" w:type="dxa"/>
            <w:tcBorders>
              <w:bottom w:val="single" w:sz="4" w:space="0" w:color="C00000"/>
            </w:tcBorders>
          </w:tcPr>
          <w:p w:rsidR="003C3657" w:rsidRPr="00AE46C8" w:rsidRDefault="003C3657"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Дата перечисления суммы вознаграждений и расходов с расчетного счета ПИФ согласно банковской выписке</w:t>
            </w:r>
          </w:p>
        </w:tc>
        <w:tc>
          <w:tcPr>
            <w:tcW w:w="2011" w:type="dxa"/>
          </w:tcPr>
          <w:p w:rsidR="003C3657" w:rsidRPr="00AE46C8" w:rsidRDefault="003C365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Справедливая стоимость обязательств по выплате вознаграждений</w:t>
            </w:r>
            <w:r w:rsidR="009F3574" w:rsidRPr="00AE46C8">
              <w:rPr>
                <w:rFonts w:ascii="Times New Roman" w:hAnsi="Times New Roman" w:cs="Times New Roman"/>
              </w:rPr>
              <w:t xml:space="preserve"> и расходов, связанных с доверительным управлением,</w:t>
            </w:r>
            <w:r w:rsidRPr="00AE46C8">
              <w:rPr>
                <w:rFonts w:ascii="Times New Roman" w:hAnsi="Times New Roman" w:cs="Times New Roman"/>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AE46C8">
              <w:rPr>
                <w:rFonts w:ascii="Times New Roman" w:hAnsi="Times New Roman" w:cs="Times New Roman"/>
              </w:rPr>
              <w:t>, а так же в сумме, не пр</w:t>
            </w:r>
            <w:r w:rsidR="0061216E" w:rsidRPr="00AE46C8">
              <w:rPr>
                <w:rFonts w:ascii="Times New Roman" w:hAnsi="Times New Roman" w:cs="Times New Roman"/>
              </w:rPr>
              <w:t xml:space="preserve">евышающей сформированный резерв на </w:t>
            </w:r>
            <w:r w:rsidR="001F2E30" w:rsidRPr="00AE46C8">
              <w:rPr>
                <w:rFonts w:ascii="Times New Roman" w:hAnsi="Times New Roman" w:cs="Times New Roman"/>
              </w:rPr>
              <w:t>признания</w:t>
            </w:r>
            <w:r w:rsidR="0061216E" w:rsidRPr="00AE46C8">
              <w:rPr>
                <w:rFonts w:ascii="Times New Roman" w:hAnsi="Times New Roman" w:cs="Times New Roman"/>
              </w:rPr>
              <w:t xml:space="preserve"> </w:t>
            </w:r>
            <w:r w:rsidR="001F2E30" w:rsidRPr="00AE46C8">
              <w:rPr>
                <w:rFonts w:ascii="Times New Roman" w:hAnsi="Times New Roman" w:cs="Times New Roman"/>
              </w:rPr>
              <w:t>соответствующего вознаграждения</w:t>
            </w:r>
            <w:r w:rsidR="00680FD0" w:rsidRPr="00AE46C8">
              <w:rPr>
                <w:rFonts w:ascii="Times New Roman" w:hAnsi="Times New Roman" w:cs="Times New Roman"/>
              </w:rPr>
              <w:t xml:space="preserve"> (в случае формирования такого резерва)</w:t>
            </w:r>
          </w:p>
          <w:p w:rsidR="00F81847" w:rsidRPr="00AE46C8" w:rsidRDefault="00F81847"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В случае, если в расчет СЧА ПИФ включен резерв на выплату вознаграждений, аппроксимация </w:t>
            </w:r>
            <w:r w:rsidRPr="00AE46C8">
              <w:rPr>
                <w:rFonts w:ascii="Times New Roman" w:hAnsi="Times New Roman" w:cs="Times New Roman"/>
              </w:rPr>
              <w:lastRenderedPageBreak/>
              <w:t>величин, под которые происходит формирование резерва – не требуется.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Справедливая стоимость указанных ниже обязательств определяется на основании  документов, подтверждающих оказанные услуги (аппроксимация не применяется):</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обслуживанию банковских счетов (включая валютный контроль);</w:t>
            </w:r>
          </w:p>
          <w:p w:rsidR="00E76C24" w:rsidRPr="00AE46C8" w:rsidRDefault="00E76C24" w:rsidP="00DA62A0">
            <w:pPr>
              <w:spacing w:after="0" w:line="240" w:lineRule="auto"/>
              <w:jc w:val="both"/>
              <w:rPr>
                <w:rFonts w:ascii="Times New Roman" w:hAnsi="Times New Roman" w:cs="Times New Roman"/>
              </w:rPr>
            </w:pPr>
            <w:r w:rsidRPr="00AE46C8">
              <w:rPr>
                <w:rFonts w:ascii="Times New Roman" w:hAnsi="Times New Roman" w:cs="Times New Roman"/>
              </w:rPr>
              <w:t>- расходы по оплате услуг организаций по совершению сделок и обслуживанию счетов в таких организациях;</w:t>
            </w:r>
          </w:p>
          <w:p w:rsidR="00E76C24" w:rsidRPr="00AE46C8" w:rsidRDefault="00E76C24"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расходы третьих лиц, оплачиваемых в соответствии с договором об оказании услуг специализированного депозитария.</w:t>
            </w:r>
          </w:p>
        </w:tc>
      </w:tr>
      <w:tr w:rsidR="00AA424C" w:rsidRPr="00FE4DBD" w:rsidTr="00DA62A0">
        <w:trPr>
          <w:trHeight w:val="1549"/>
        </w:trPr>
        <w:tc>
          <w:tcPr>
            <w:tcW w:w="2660" w:type="dxa"/>
            <w:vAlign w:val="center"/>
          </w:tcPr>
          <w:p w:rsidR="00AA424C" w:rsidRPr="00AE46C8" w:rsidRDefault="00AA424C" w:rsidP="00DA62A0">
            <w:pPr>
              <w:spacing w:after="0" w:line="240" w:lineRule="auto"/>
              <w:jc w:val="both"/>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lastRenderedPageBreak/>
              <w:t xml:space="preserve">Резерв на выплату вознаграждения  </w:t>
            </w:r>
          </w:p>
        </w:tc>
        <w:tc>
          <w:tcPr>
            <w:tcW w:w="3546" w:type="dxa"/>
          </w:tcPr>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r w:rsidRPr="00AE46C8">
              <w:rPr>
                <w:rFonts w:ascii="Times New Roman" w:eastAsia="Times New Roman" w:hAnsi="Times New Roman" w:cs="Times New Roman"/>
                <w:bCs/>
                <w:color w:val="000000"/>
              </w:rPr>
              <w:br/>
            </w:r>
          </w:p>
        </w:tc>
        <w:tc>
          <w:tcPr>
            <w:tcW w:w="2948" w:type="dxa"/>
          </w:tcPr>
          <w:p w:rsidR="009607A3"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В дату полного использования рез</w:t>
            </w:r>
            <w:r w:rsidR="009607A3" w:rsidRPr="00AE46C8">
              <w:rPr>
                <w:rFonts w:ascii="Times New Roman" w:eastAsia="Times New Roman" w:hAnsi="Times New Roman" w:cs="Times New Roman"/>
                <w:bCs/>
                <w:color w:val="000000"/>
              </w:rPr>
              <w:t>ерва на выплату вознаграждения</w:t>
            </w:r>
          </w:p>
          <w:p w:rsidR="00AA424C" w:rsidRPr="00AE46C8" w:rsidRDefault="00AA424C" w:rsidP="00DA62A0">
            <w:pPr>
              <w:pStyle w:val="ad"/>
              <w:numPr>
                <w:ilvl w:val="0"/>
                <w:numId w:val="13"/>
              </w:numPr>
              <w:spacing w:after="0" w:line="240" w:lineRule="auto"/>
              <w:ind w:left="302" w:hanging="302"/>
              <w:rPr>
                <w:rFonts w:ascii="Times New Roman" w:eastAsia="Times New Roman" w:hAnsi="Times New Roman" w:cs="Times New Roman"/>
                <w:bCs/>
                <w:color w:val="000000"/>
              </w:rPr>
            </w:pPr>
            <w:r w:rsidRPr="00AE46C8">
              <w:rPr>
                <w:rFonts w:ascii="Times New Roman" w:eastAsia="Times New Roman" w:hAnsi="Times New Roman" w:cs="Times New Roman"/>
                <w:bCs/>
                <w:color w:val="000000"/>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AE46C8">
              <w:rPr>
                <w:rFonts w:ascii="Times New Roman" w:eastAsia="Times New Roman" w:hAnsi="Times New Roman" w:cs="Times New Roman"/>
                <w:bCs/>
                <w:color w:val="000000"/>
              </w:rPr>
              <w:t>ПИФ</w:t>
            </w:r>
          </w:p>
        </w:tc>
        <w:tc>
          <w:tcPr>
            <w:tcW w:w="2011" w:type="dxa"/>
          </w:tcPr>
          <w:p w:rsidR="00AA424C" w:rsidRPr="00AE46C8" w:rsidRDefault="00AA424C" w:rsidP="00DA62A0">
            <w:pPr>
              <w:pStyle w:val="ad"/>
              <w:spacing w:after="0" w:line="240" w:lineRule="auto"/>
              <w:ind w:left="0"/>
              <w:jc w:val="both"/>
              <w:rPr>
                <w:rFonts w:ascii="Times New Roman" w:hAnsi="Times New Roman" w:cs="Times New Roman"/>
              </w:rPr>
            </w:pPr>
            <w:r w:rsidRPr="00AE46C8">
              <w:rPr>
                <w:rFonts w:ascii="Times New Roman" w:hAnsi="Times New Roman" w:cs="Times New Roman"/>
              </w:rPr>
              <w:t xml:space="preserve">Справедливая стоимость обязательств, включается в расчет СЧА </w:t>
            </w:r>
            <w:r w:rsidRPr="00AE46C8">
              <w:rPr>
                <w:rFonts w:ascii="Times New Roman" w:eastAsia="Times New Roman" w:hAnsi="Times New Roman" w:cs="Times New Roman"/>
                <w:bCs/>
                <w:color w:val="000000"/>
              </w:rPr>
              <w:t>в сумме,</w:t>
            </w:r>
            <w:r w:rsidRPr="00AE46C8">
              <w:rPr>
                <w:rFonts w:ascii="Times New Roman" w:hAnsi="Times New Roman" w:cs="Times New Roman"/>
              </w:rPr>
              <w:t xml:space="preserve"> определенной в соответствии с </w:t>
            </w:r>
            <w:hyperlink w:anchor="приложение_2" w:history="1">
              <w:r w:rsidRPr="00AE46C8">
                <w:rPr>
                  <w:rStyle w:val="af0"/>
                  <w:rFonts w:ascii="Times New Roman" w:hAnsi="Times New Roman" w:cs="Times New Roman"/>
                </w:rPr>
                <w:t xml:space="preserve">Приложением </w:t>
              </w:r>
              <w:r w:rsidR="00807373" w:rsidRPr="00AE46C8">
                <w:rPr>
                  <w:rStyle w:val="af0"/>
                  <w:rFonts w:ascii="Times New Roman" w:hAnsi="Times New Roman" w:cs="Times New Roman"/>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DA62A0">
      <w:pPr>
        <w:framePr w:w="11044" w:wrap="auto" w:hAnchor="text" w:x="851"/>
        <w:jc w:val="both"/>
        <w:rPr>
          <w:rFonts w:ascii="Times New Roman" w:hAnsi="Times New Roman"/>
          <w:sz w:val="24"/>
          <w:szCs w:val="24"/>
        </w:rPr>
        <w:sectPr w:rsidR="00C40786" w:rsidRPr="00FE4DBD" w:rsidSect="00E60477">
          <w:pgSz w:w="12240" w:h="15840"/>
          <w:pgMar w:top="1134" w:right="616" w:bottom="1134" w:left="1418" w:header="720" w:footer="720" w:gutter="0"/>
          <w:cols w:space="720"/>
          <w:noEndnote/>
          <w:docGrid w:linePitch="299"/>
        </w:sectPr>
      </w:pPr>
    </w:p>
    <w:p w:rsidR="006B111A" w:rsidRPr="00FE4DBD" w:rsidRDefault="00CD457F" w:rsidP="006F589D">
      <w:pPr>
        <w:pStyle w:val="aff8"/>
        <w:jc w:val="right"/>
      </w:pPr>
      <w:r w:rsidRPr="001A6D24">
        <w:lastRenderedPageBreak/>
        <w:t xml:space="preserve">Приложение </w:t>
      </w:r>
      <w:r w:rsidR="000F15DB" w:rsidRPr="001A6D24">
        <w:t>9</w:t>
      </w:r>
      <w:r w:rsidR="006B111A" w:rsidRPr="001A6D24">
        <w:t xml:space="preserve">. </w:t>
      </w:r>
    </w:p>
    <w:p w:rsidR="00AF476B" w:rsidRPr="00FE4DBD" w:rsidRDefault="003E70C8" w:rsidP="006F589D">
      <w:pPr>
        <w:pStyle w:val="aff8"/>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0"/>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0"/>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8"/>
        <w:jc w:val="right"/>
      </w:pPr>
      <w:r w:rsidRPr="001A6D24">
        <w:lastRenderedPageBreak/>
        <w:t xml:space="preserve">Приложение </w:t>
      </w:r>
      <w:r w:rsidR="000F15DB" w:rsidRPr="001A6D24">
        <w:t>10</w:t>
      </w:r>
      <w:r w:rsidR="006B111A" w:rsidRPr="001A6D24">
        <w:t xml:space="preserve">. </w:t>
      </w:r>
    </w:p>
    <w:p w:rsidR="00E614F4" w:rsidRPr="00FE4DBD" w:rsidRDefault="00E614F4" w:rsidP="006F589D">
      <w:pPr>
        <w:pStyle w:val="aff8"/>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d"/>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1"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0"/>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d"/>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lastRenderedPageBreak/>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d"/>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0"/>
                  <w:rFonts w:ascii="Times New Roman" w:hAnsi="Times New Roman"/>
                  <w:sz w:val="24"/>
                  <w:szCs w:val="24"/>
                </w:rPr>
                <w:t>Приложении 6</w:t>
              </w:r>
            </w:hyperlink>
            <w:r w:rsidRPr="00C87225">
              <w:rPr>
                <w:rStyle w:val="af0"/>
                <w:rFonts w:ascii="Times New Roman" w:hAnsi="Times New Roman"/>
              </w:rPr>
              <w:t>.</w:t>
            </w:r>
          </w:p>
          <w:p w:rsidR="00777B4B" w:rsidRPr="00FE4DBD" w:rsidRDefault="00777B4B">
            <w:pPr>
              <w:pStyle w:val="aff6"/>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8"/>
        <w:jc w:val="right"/>
      </w:pPr>
      <w:r w:rsidRPr="001A6D24">
        <w:lastRenderedPageBreak/>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8"/>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d"/>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6421BE">
            <w:pPr>
              <w:pStyle w:val="ad"/>
              <w:numPr>
                <w:ilvl w:val="0"/>
                <w:numId w:val="24"/>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6421BE">
            <w:pPr>
              <w:pStyle w:val="ad"/>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6421BE">
            <w:pPr>
              <w:pStyle w:val="ad"/>
              <w:numPr>
                <w:ilvl w:val="0"/>
                <w:numId w:val="25"/>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0"/>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d"/>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d"/>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hAnsi="Times New Roman"/>
              </w:rPr>
              <w:t>.</w:t>
            </w:r>
          </w:p>
          <w:p w:rsidR="000F15DB" w:rsidRPr="00FE4DBD" w:rsidRDefault="000F15DB" w:rsidP="000F15DB">
            <w:pPr>
              <w:pStyle w:val="ad"/>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pPr>
        <w:rPr>
          <w:smallCaps/>
          <w:spacing w:val="5"/>
          <w:sz w:val="36"/>
          <w:szCs w:val="36"/>
        </w:rPr>
      </w:pPr>
      <w:r>
        <w:br w:type="page"/>
      </w:r>
    </w:p>
    <w:p w:rsidR="006B111A" w:rsidRPr="00FE4DBD" w:rsidRDefault="00725862" w:rsidP="002144A6">
      <w:pPr>
        <w:pStyle w:val="aff8"/>
        <w:jc w:val="right"/>
      </w:pPr>
      <w:r w:rsidRPr="001A6D24">
        <w:lastRenderedPageBreak/>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8"/>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6421BE">
            <w:pPr>
              <w:pStyle w:val="ad"/>
              <w:numPr>
                <w:ilvl w:val="0"/>
                <w:numId w:val="27"/>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d"/>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d"/>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опубликования в соответствии с федеральными законами и иными нормативными правовыми актами Российской </w:t>
            </w:r>
            <w:r w:rsidRPr="00FE4DBD">
              <w:rPr>
                <w:rFonts w:ascii="Times New Roman" w:hAnsi="Times New Roman"/>
                <w:sz w:val="24"/>
                <w:szCs w:val="24"/>
              </w:rPr>
              <w:lastRenderedPageBreak/>
              <w:t>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d"/>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d"/>
              <w:spacing w:after="0" w:line="240" w:lineRule="auto"/>
              <w:ind w:left="5"/>
              <w:jc w:val="both"/>
              <w:rPr>
                <w:rFonts w:ascii="Times New Roman" w:hAnsi="Times New Roman"/>
                <w:sz w:val="24"/>
                <w:szCs w:val="24"/>
              </w:rPr>
            </w:pPr>
          </w:p>
          <w:p w:rsidR="0077477B" w:rsidRPr="00FE4DBD" w:rsidRDefault="0077477B" w:rsidP="00E25E26">
            <w:pPr>
              <w:pStyle w:val="ad"/>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d"/>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d"/>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d"/>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lastRenderedPageBreak/>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8F642B" w:rsidRPr="00FE4DBD" w:rsidRDefault="008F642B" w:rsidP="00BA7770">
            <w:pPr>
              <w:pStyle w:val="ad"/>
              <w:spacing w:after="0"/>
              <w:ind w:left="0"/>
              <w:jc w:val="both"/>
              <w:rPr>
                <w:rFonts w:ascii="Times New Roman" w:hAnsi="Times New Roman"/>
                <w:sz w:val="24"/>
                <w:szCs w:val="24"/>
              </w:rPr>
            </w:pPr>
          </w:p>
        </w:tc>
      </w:tr>
    </w:tbl>
    <w:p w:rsidR="003950C6" w:rsidRPr="00FE4DBD" w:rsidRDefault="003950C6"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8B1112" w:rsidRPr="00FE4DBD" w:rsidRDefault="008B1112"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171B07" w:rsidRPr="00FE4DBD" w:rsidRDefault="00171B07" w:rsidP="00851E74">
      <w:pPr>
        <w:pStyle w:val="ad"/>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8"/>
        <w:jc w:val="right"/>
      </w:pPr>
      <w:r w:rsidRPr="001A6D24">
        <w:lastRenderedPageBreak/>
        <w:t>Приложение 1</w:t>
      </w:r>
      <w:r w:rsidR="000F15DB" w:rsidRPr="001A6D24">
        <w:t>3</w:t>
      </w:r>
      <w:r w:rsidR="006B111A" w:rsidRPr="001A6D24">
        <w:t xml:space="preserve">. </w:t>
      </w:r>
    </w:p>
    <w:p w:rsidR="00FE42BB" w:rsidRPr="00FE4DBD" w:rsidRDefault="00BD542B" w:rsidP="006F589D">
      <w:pPr>
        <w:pStyle w:val="aff8"/>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d"/>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d"/>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d"/>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d"/>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d"/>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d"/>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0"/>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0"/>
                  <w:rFonts w:ascii="Times New Roman" w:eastAsia="Times New Roman" w:hAnsi="Times New Roman"/>
                  <w:bCs/>
                  <w:sz w:val="24"/>
                  <w:szCs w:val="24"/>
                </w:rPr>
                <w:t>Приложении 6</w:t>
              </w:r>
            </w:hyperlink>
            <w:r w:rsidRPr="00C87225">
              <w:rPr>
                <w:rStyle w:val="af0"/>
                <w:rFonts w:ascii="Times New Roman" w:eastAsia="Times New Roman" w:hAnsi="Times New Roman"/>
                <w:bCs/>
              </w:rPr>
              <w:t>.</w:t>
            </w:r>
          </w:p>
          <w:p w:rsidR="00FE42BB" w:rsidRPr="00FE4DBD" w:rsidRDefault="00FE42BB" w:rsidP="001155AB">
            <w:pPr>
              <w:pStyle w:val="ad"/>
              <w:spacing w:after="0" w:line="240" w:lineRule="auto"/>
              <w:ind w:left="34"/>
              <w:jc w:val="both"/>
              <w:rPr>
                <w:rFonts w:ascii="Times New Roman" w:hAnsi="Times New Roman"/>
                <w:sz w:val="24"/>
                <w:szCs w:val="24"/>
              </w:rPr>
            </w:pPr>
          </w:p>
        </w:tc>
      </w:tr>
    </w:tbl>
    <w:p w:rsidR="00FE42BB" w:rsidRPr="00FE4DBD" w:rsidRDefault="00FE42BB" w:rsidP="00FE42BB">
      <w:pPr>
        <w:pStyle w:val="ad"/>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8"/>
        <w:jc w:val="right"/>
      </w:pPr>
      <w:r w:rsidRPr="001A6D24">
        <w:lastRenderedPageBreak/>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8"/>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d"/>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d"/>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d"/>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d"/>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d"/>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w:t>
            </w:r>
            <w:r w:rsidRPr="00FE4DBD">
              <w:rPr>
                <w:rFonts w:eastAsia="Calibri" w:cs="Times New Roman"/>
                <w:bCs w:val="0"/>
                <w:i/>
                <w:color w:val="auto"/>
                <w:sz w:val="24"/>
                <w:szCs w:val="24"/>
                <w:lang w:eastAsia="en-US"/>
              </w:rPr>
              <w:lastRenderedPageBreak/>
              <w:t xml:space="preserve">операционной </w:t>
            </w:r>
          </w:p>
        </w:tc>
        <w:tc>
          <w:tcPr>
            <w:tcW w:w="7371"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lastRenderedPageBreak/>
              <w:t>В отсутствие признаков обесценения:</w:t>
            </w:r>
          </w:p>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d"/>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d"/>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p w:rsidR="00701DDB" w:rsidRPr="00FE4DBD" w:rsidRDefault="00701DDB" w:rsidP="00FB3696">
            <w:pPr>
              <w:pStyle w:val="ad"/>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8"/>
        <w:jc w:val="right"/>
      </w:pPr>
      <w:r w:rsidRPr="001A6D24">
        <w:lastRenderedPageBreak/>
        <w:t>Приложение 1</w:t>
      </w:r>
      <w:r w:rsidR="00701DDB" w:rsidRPr="001A6D24">
        <w:t>5</w:t>
      </w:r>
      <w:r w:rsidR="006B111A" w:rsidRPr="001A6D24">
        <w:t xml:space="preserve">. </w:t>
      </w:r>
    </w:p>
    <w:p w:rsidR="009A3EA7" w:rsidRPr="00FE4DBD" w:rsidRDefault="009A3EA7" w:rsidP="006F589D">
      <w:pPr>
        <w:pStyle w:val="aff8"/>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d"/>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d"/>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0"/>
                  <w:rFonts w:ascii="Times New Roman" w:eastAsia="Times New Roman" w:hAnsi="Times New Roman"/>
                  <w:bCs/>
                  <w:sz w:val="24"/>
                  <w:szCs w:val="24"/>
                </w:rPr>
                <w:t>Приложении 6</w:t>
              </w:r>
            </w:hyperlink>
            <w:r w:rsidRPr="00FB5A68">
              <w:rPr>
                <w:rStyle w:val="af0"/>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8"/>
        <w:jc w:val="right"/>
      </w:pPr>
      <w:r w:rsidRPr="001A6D24">
        <w:lastRenderedPageBreak/>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8"/>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2"/>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6"/>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lastRenderedPageBreak/>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8"/>
        <w:jc w:val="right"/>
      </w:pPr>
      <w:r w:rsidRPr="001A6D24">
        <w:lastRenderedPageBreak/>
        <w:t>Приложение 1</w:t>
      </w:r>
      <w:r w:rsidR="00701DDB" w:rsidRPr="001A6D24">
        <w:t>7</w:t>
      </w:r>
      <w:r w:rsidR="006B111A" w:rsidRPr="001A6D24">
        <w:t xml:space="preserve">. </w:t>
      </w:r>
    </w:p>
    <w:p w:rsidR="00635A14" w:rsidRPr="00FE4DBD" w:rsidRDefault="00E1582F" w:rsidP="006F589D">
      <w:pPr>
        <w:pStyle w:val="aff8"/>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0"/>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8"/>
        <w:jc w:val="right"/>
      </w:pPr>
      <w:r w:rsidRPr="001A6D24">
        <w:lastRenderedPageBreak/>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8"/>
        <w:jc w:val="right"/>
      </w:pPr>
      <w:r w:rsidRPr="001A6D24">
        <w:t>Прочая д</w:t>
      </w:r>
      <w:r w:rsidR="0015413D" w:rsidRPr="001A6D24">
        <w:t xml:space="preserve">ебиторская задолженность </w:t>
      </w:r>
    </w:p>
    <w:p w:rsidR="00F34E10" w:rsidRPr="00E33760" w:rsidRDefault="00F34E10" w:rsidP="00D41B68">
      <w:pPr>
        <w:pStyle w:val="ad"/>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d"/>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d"/>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d"/>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d"/>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d"/>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d"/>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xml:space="preserve">-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w:t>
            </w:r>
            <w:r w:rsidRPr="009C2E83">
              <w:rPr>
                <w:rFonts w:ascii="Times New Roman" w:eastAsia="Times New Roman" w:hAnsi="Times New Roman"/>
                <w:bCs/>
                <w:color w:val="000000"/>
                <w:sz w:val="24"/>
                <w:szCs w:val="24"/>
              </w:rPr>
              <w:lastRenderedPageBreak/>
              <w:t>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d"/>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505245" w:rsidRDefault="00701DDB" w:rsidP="00B764D2">
            <w:pPr>
              <w:pStyle w:val="-1"/>
              <w:jc w:val="both"/>
              <w:rPr>
                <w:rFonts w:eastAsia="Calibri"/>
                <w:bCs w:val="0"/>
                <w:i/>
                <w:color w:val="auto"/>
                <w:sz w:val="24"/>
                <w:szCs w:val="24"/>
                <w:lang w:eastAsia="en-US"/>
              </w:rPr>
            </w:pPr>
            <w:r w:rsidRPr="00505245">
              <w:rPr>
                <w:rFonts w:eastAsia="Calibri"/>
                <w:bCs w:val="0"/>
                <w:i/>
                <w:color w:val="auto"/>
                <w:sz w:val="24"/>
                <w:szCs w:val="24"/>
                <w:lang w:eastAsia="en-US"/>
              </w:rPr>
              <w:lastRenderedPageBreak/>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d"/>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d"/>
              <w:spacing w:after="0" w:line="240" w:lineRule="auto"/>
              <w:ind w:left="317"/>
              <w:jc w:val="both"/>
              <w:rPr>
                <w:rFonts w:ascii="Verdana" w:eastAsia="Times New Roman" w:hAnsi="Verdana"/>
                <w:bCs/>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d"/>
              <w:rPr>
                <w:rFonts w:ascii="Verdana" w:eastAsia="Times New Roman" w:hAnsi="Verdana"/>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w:t>
            </w:r>
            <w:r w:rsidRPr="005F6BB5">
              <w:rPr>
                <w:rFonts w:ascii="Times New Roman" w:eastAsia="Times New Roman" w:hAnsi="Times New Roman"/>
                <w:bCs/>
                <w:color w:val="000000"/>
                <w:sz w:val="24"/>
                <w:szCs w:val="24"/>
              </w:rPr>
              <w:lastRenderedPageBreak/>
              <w:t>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d"/>
              <w:rPr>
                <w:rFonts w:ascii="Times New Roman" w:eastAsia="Times New Roman" w:hAnsi="Times New Roman"/>
                <w:bCs/>
                <w:color w:val="000000"/>
                <w:sz w:val="24"/>
                <w:szCs w:val="24"/>
              </w:rPr>
            </w:pPr>
          </w:p>
          <w:p w:rsidR="00701DDB" w:rsidRPr="005F6BB5" w:rsidRDefault="00701DDB" w:rsidP="00B764D2">
            <w:pPr>
              <w:pStyle w:val="ad"/>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lastRenderedPageBreak/>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6421BE">
            <w:pPr>
              <w:pStyle w:val="ad"/>
              <w:numPr>
                <w:ilvl w:val="0"/>
                <w:numId w:val="19"/>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d"/>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5"/>
                <w:rFonts w:ascii="Times New Roman" w:eastAsia="Times New Roman" w:hAnsi="Times New Roman"/>
                <w:bCs/>
                <w:sz w:val="24"/>
                <w:szCs w:val="24"/>
              </w:rPr>
              <w:footnoteReference w:id="20"/>
            </w:r>
          </w:p>
          <w:p w:rsidR="00701DDB" w:rsidRPr="00E33760" w:rsidRDefault="00701DDB" w:rsidP="006421BE">
            <w:pPr>
              <w:pStyle w:val="ad"/>
              <w:numPr>
                <w:ilvl w:val="0"/>
                <w:numId w:val="19"/>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0"/>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xml:space="preserve">) в иных </w:t>
            </w:r>
            <w:r w:rsidRPr="00E33760">
              <w:rPr>
                <w:rFonts w:ascii="Times New Roman" w:eastAsia="Times New Roman" w:hAnsi="Times New Roman"/>
                <w:bCs/>
                <w:sz w:val="24"/>
                <w:szCs w:val="24"/>
              </w:rPr>
              <w:lastRenderedPageBreak/>
              <w:t>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lastRenderedPageBreak/>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6421BE">
            <w:pPr>
              <w:pStyle w:val="ad"/>
              <w:numPr>
                <w:ilvl w:val="0"/>
                <w:numId w:val="20"/>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0"/>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6421BE">
            <w:pPr>
              <w:pStyle w:val="ad"/>
              <w:numPr>
                <w:ilvl w:val="0"/>
                <w:numId w:val="20"/>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6421BE">
            <w:pPr>
              <w:pStyle w:val="ad"/>
              <w:numPr>
                <w:ilvl w:val="0"/>
                <w:numId w:val="20"/>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d"/>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d"/>
        <w:spacing w:line="360" w:lineRule="auto"/>
        <w:ind w:left="0" w:firstLine="720"/>
        <w:jc w:val="both"/>
        <w:rPr>
          <w:rFonts w:ascii="Times New Roman" w:hAnsi="Times New Roman"/>
          <w:sz w:val="24"/>
          <w:szCs w:val="24"/>
        </w:rPr>
      </w:pPr>
    </w:p>
    <w:p w:rsidR="003674B4" w:rsidRPr="00E33760" w:rsidRDefault="003674B4" w:rsidP="00851E74">
      <w:pPr>
        <w:pStyle w:val="ad"/>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8"/>
        <w:jc w:val="right"/>
      </w:pPr>
      <w:r w:rsidRPr="001A6D24">
        <w:lastRenderedPageBreak/>
        <w:t>Приложение 1</w:t>
      </w:r>
      <w:r w:rsidR="00701DDB" w:rsidRPr="001A6D24">
        <w:t>9</w:t>
      </w:r>
      <w:r w:rsidR="006B111A" w:rsidRPr="001A6D24">
        <w:t xml:space="preserve">. </w:t>
      </w:r>
    </w:p>
    <w:p w:rsidR="003674B4" w:rsidRPr="00E33760" w:rsidRDefault="003674B4" w:rsidP="006F589D">
      <w:pPr>
        <w:pStyle w:val="aff8"/>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B46549" w:rsidRPr="00914C17" w:rsidRDefault="00B46549" w:rsidP="00B46549">
      <w:pPr>
        <w:rPr>
          <w:rFonts w:eastAsia="Times New Roman"/>
          <w:b/>
          <w:bCs/>
          <w:iCs/>
          <w:caps/>
          <w:color w:val="943634" w:themeColor="accent2" w:themeShade="BF"/>
          <w:szCs w:val="24"/>
        </w:rPr>
      </w:pPr>
      <w:bookmarkStart w:id="8" w:name="_Toc467177597"/>
      <w:bookmarkStart w:id="9" w:name="_Toc473901525"/>
      <w:bookmarkStart w:id="10" w:name="_Toc27398198"/>
      <w:r w:rsidRPr="00914C17">
        <w:rPr>
          <w:rFonts w:eastAsia="Times New Roman"/>
          <w:b/>
          <w:bCs/>
          <w:iCs/>
          <w:caps/>
          <w:color w:val="943634" w:themeColor="accent2" w:themeShade="BF"/>
          <w:szCs w:val="24"/>
        </w:rPr>
        <w:t xml:space="preserve">МЕТОДИКА ОПРЕДЕЛЕНИЯ РАСЧЕТНОЙ ЦЕНЫ </w:t>
      </w:r>
      <w:bookmarkEnd w:id="8"/>
      <w:bookmarkEnd w:id="9"/>
      <w:bookmarkEnd w:id="10"/>
      <w:r w:rsidRPr="00914C17">
        <w:rPr>
          <w:rFonts w:eastAsia="Times New Roman"/>
          <w:b/>
          <w:bCs/>
          <w:iCs/>
          <w:caps/>
          <w:color w:val="943634" w:themeColor="accent2" w:themeShade="BF"/>
          <w:szCs w:val="24"/>
        </w:rPr>
        <w:t>ДОЛГОВОЙ ЦЕННОЙ БУМАГИ</w:t>
      </w:r>
    </w:p>
    <w:p w:rsidR="00FC1BAC" w:rsidRPr="00FC1BAC" w:rsidRDefault="00FC1BAC" w:rsidP="006421BE">
      <w:pPr>
        <w:pStyle w:val="ad"/>
        <w:numPr>
          <w:ilvl w:val="0"/>
          <w:numId w:val="50"/>
        </w:numPr>
        <w:spacing w:after="0" w:line="360" w:lineRule="auto"/>
        <w:jc w:val="both"/>
        <w:rPr>
          <w:rFonts w:ascii="Times New Roman" w:hAnsi="Times New Roman" w:cs="Times New Roman"/>
          <w:b/>
          <w:color w:val="C00000"/>
          <w:sz w:val="24"/>
          <w:szCs w:val="24"/>
        </w:rPr>
      </w:pPr>
      <w:r w:rsidRPr="00FC1BAC">
        <w:rPr>
          <w:rFonts w:ascii="Times New Roman" w:hAnsi="Times New Roman" w:cs="Times New Roman"/>
          <w:b/>
          <w:color w:val="C00000"/>
          <w:sz w:val="24"/>
          <w:szCs w:val="24"/>
        </w:rPr>
        <w:t>Термины и определения, используемые в настоящем Приложении</w:t>
      </w:r>
    </w:p>
    <w:p w:rsidR="00B46549" w:rsidRPr="00FC1BAC" w:rsidRDefault="00B46549" w:rsidP="00B46549">
      <w:pPr>
        <w:spacing w:after="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988"/>
        <w:jc w:val="both"/>
        <w:rPr>
          <w:rFonts w:ascii="Times New Roman" w:hAnsi="Times New Roman" w:cs="Times New Roman"/>
          <w:sz w:val="24"/>
          <w:szCs w:val="24"/>
        </w:rPr>
      </w:pPr>
      <w:bookmarkStart w:id="11" w:name="_Ref127289966"/>
      <w:r w:rsidRPr="00FC1BAC">
        <w:rPr>
          <w:rFonts w:ascii="Times New Roman" w:hAnsi="Times New Roman" w:cs="Times New Roman"/>
          <w:b/>
          <w:sz w:val="24"/>
          <w:szCs w:val="24"/>
        </w:rPr>
        <w:t>Средневзвешенный срок до погашения/оферты</w:t>
      </w:r>
      <w:r w:rsidRPr="00FC1BAC">
        <w:rPr>
          <w:rFonts w:ascii="Times New Roman" w:hAnsi="Times New Roman" w:cs="Times New Roman"/>
          <w:sz w:val="24"/>
          <w:szCs w:val="24"/>
        </w:rPr>
        <w:t xml:space="preserve"> – взвешенный по графику погашения номинала облигации срок до погашения в годах, рассчитываемый по формуле:</w:t>
      </w:r>
      <w:bookmarkEnd w:id="11"/>
    </w:p>
    <w:p w:rsidR="00B46549" w:rsidRPr="00FC1BAC" w:rsidRDefault="00B46549" w:rsidP="00B46549">
      <w:pPr>
        <w:spacing w:after="0" w:line="312" w:lineRule="auto"/>
        <w:jc w:val="both"/>
        <w:rPr>
          <w:rFonts w:ascii="Times New Roman" w:eastAsiaTheme="minorEastAsia" w:hAnsi="Times New Roman" w:cs="Times New Roman"/>
          <w:sz w:val="24"/>
          <w:szCs w:val="24"/>
        </w:rPr>
      </w:pPr>
    </w:p>
    <w:p w:rsidR="00B46549" w:rsidRPr="00FC1BAC" w:rsidRDefault="00B46549" w:rsidP="00B46549">
      <w:pPr>
        <w:spacing w:after="0" w:line="312" w:lineRule="auto"/>
        <w:jc w:val="both"/>
        <w:rPr>
          <w:rFonts w:ascii="Times New Roman" w:hAnsi="Times New Roman" w:cs="Times New Roman"/>
          <w:i/>
          <w:sz w:val="24"/>
          <w:szCs w:val="24"/>
        </w:rPr>
      </w:pPr>
      <m:oMathPara>
        <m:oMathParaPr>
          <m:jc m:val="center"/>
        </m:oMathParaPr>
        <m:oMath>
          <m:r>
            <w:rPr>
              <w:rFonts w:ascii="Cambria Math" w:hAnsi="Cambria Math" w:cs="Times New Roman"/>
              <w:sz w:val="24"/>
              <w:szCs w:val="24"/>
            </w:rPr>
            <m:t>Ср.взв.срок=</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CF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-τ</m:t>
                          </m:r>
                        </m:e>
                      </m:d>
                    </m:num>
                    <m:den>
                      <m:r>
                        <w:rPr>
                          <w:rFonts w:ascii="Cambria Math" w:hAnsi="Cambria Math" w:cs="Times New Roman"/>
                          <w:sz w:val="24"/>
                          <w:szCs w:val="24"/>
                        </w:rPr>
                        <m:t>365</m:t>
                      </m:r>
                    </m:den>
                  </m:f>
                </m:e>
              </m:d>
            </m:e>
          </m:nary>
          <m:r>
            <w:rPr>
              <w:rFonts w:ascii="Cambria Math" w:hAnsi="Cambria Math" w:cs="Times New Roman"/>
              <w:sz w:val="24"/>
              <w:szCs w:val="24"/>
            </w:rPr>
            <m:t xml:space="preserve">,                      (1)              </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oMath>
      <w:r w:rsidRPr="00FC1BAC">
        <w:rPr>
          <w:rFonts w:ascii="Times New Roman" w:hAnsi="Times New Roman" w:cs="Times New Roman"/>
          <w:sz w:val="24"/>
          <w:szCs w:val="24"/>
        </w:rPr>
        <w:tab/>
        <w:t>- частичное (или полное) погашение номинала в % от номинала на дату размещения выпуска;</w:t>
      </w:r>
    </w:p>
    <w:p w:rsidR="00B46549" w:rsidRPr="00FC1BAC" w:rsidRDefault="003759A4"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00B46549" w:rsidRPr="00FC1BAC">
        <w:rPr>
          <w:rFonts w:ascii="Times New Roman" w:hAnsi="Times New Roman" w:cs="Times New Roman"/>
          <w:sz w:val="24"/>
          <w:szCs w:val="24"/>
        </w:rPr>
        <w:tab/>
        <w:t>- дата частичного (или полного) погашения номинала;</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τ</m:t>
        </m:r>
      </m:oMath>
      <w:r w:rsidRPr="00FC1BAC">
        <w:rPr>
          <w:rFonts w:ascii="Times New Roman" w:hAnsi="Times New Roman" w:cs="Times New Roman"/>
          <w:sz w:val="24"/>
          <w:szCs w:val="24"/>
        </w:rPr>
        <w:tab/>
        <w:t>- дата оценки.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rsidR="00B46549" w:rsidRPr="00FC1BAC" w:rsidRDefault="00B46549" w:rsidP="00B46549">
      <w:pPr>
        <w:spacing w:after="0" w:line="312" w:lineRule="auto"/>
        <w:ind w:left="426"/>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sidRPr="00FC1BAC">
        <w:rPr>
          <w:rFonts w:ascii="Times New Roman" w:hAnsi="Times New Roman" w:cs="Times New Roman"/>
          <w:sz w:val="24"/>
          <w:szCs w:val="24"/>
          <w:vertAlign w:val="superscript"/>
        </w:rPr>
        <w:footnoteReference w:id="21"/>
      </w:r>
      <w:r w:rsidRPr="00FC1BAC">
        <w:rPr>
          <w:rFonts w:ascii="Times New Roman" w:hAnsi="Times New Roman" w:cs="Times New Roman"/>
          <w:sz w:val="24"/>
          <w:szCs w:val="24"/>
        </w:rPr>
        <w:t xml:space="preserve">, такие суммы считаются установленными в дату окончания купонного периода, по истечении </w:t>
      </w:r>
      <w:r w:rsidRPr="00FC1BAC">
        <w:rPr>
          <w:rFonts w:ascii="Times New Roman" w:hAnsi="Times New Roman" w:cs="Times New Roman"/>
          <w:sz w:val="24"/>
          <w:szCs w:val="24"/>
        </w:rPr>
        <w:lastRenderedPageBreak/>
        <w:t>которого они выплачиваются, и учитываются в расчете любых величин, предусмотренных настоящей методикой, с этой даты.</w:t>
      </w:r>
    </w:p>
    <w:p w:rsidR="00B46549" w:rsidRPr="00FC1BAC" w:rsidRDefault="00B46549" w:rsidP="00B46549">
      <w:pPr>
        <w:spacing w:after="0" w:line="312" w:lineRule="auto"/>
        <w:ind w:left="708"/>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sz w:val="24"/>
          <w:szCs w:val="24"/>
        </w:rPr>
      </w:pPr>
      <w:r w:rsidRPr="00FC1BAC">
        <w:rPr>
          <w:rFonts w:ascii="Times New Roman" w:hAnsi="Times New Roman" w:cs="Times New Roman"/>
          <w:b/>
          <w:sz w:val="24"/>
          <w:szCs w:val="24"/>
        </w:rPr>
        <w:t>Ставка КБД</w:t>
      </w:r>
      <w:r w:rsidRPr="00FC1BAC">
        <w:rPr>
          <w:rFonts w:ascii="Times New Roman" w:hAnsi="Times New Roman" w:cs="Times New Roman"/>
          <w:sz w:val="24"/>
          <w:szCs w:val="24"/>
        </w:rPr>
        <w:t xml:space="preserve"> (значение кривой бескупонной доходности) может рассчитываться в точке, соответствующей:</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средневзвешенному сроку погашения / оферты по ценной бумаге, определенному согласно п.</w:t>
      </w:r>
      <w:r w:rsidRPr="00FC1BAC">
        <w:rPr>
          <w:rFonts w:eastAsia="Calibri" w:cs="Times New Roman"/>
          <w:szCs w:val="24"/>
        </w:rPr>
        <w:fldChar w:fldCharType="begin"/>
      </w:r>
      <w:r w:rsidRPr="00FC1BAC">
        <w:rPr>
          <w:rFonts w:eastAsia="Calibri" w:cs="Times New Roman"/>
          <w:szCs w:val="24"/>
        </w:rPr>
        <w:instrText xml:space="preserve"> REF _Ref127289966 \r \h  \* MERGEFORMAT </w:instrText>
      </w:r>
      <w:r w:rsidRPr="00FC1BAC">
        <w:rPr>
          <w:rFonts w:eastAsia="Calibri" w:cs="Times New Roman"/>
          <w:szCs w:val="24"/>
        </w:rPr>
      </w:r>
      <w:r w:rsidRPr="00FC1BAC">
        <w:rPr>
          <w:rFonts w:eastAsia="Calibri" w:cs="Times New Roman"/>
          <w:szCs w:val="24"/>
        </w:rPr>
        <w:fldChar w:fldCharType="separate"/>
      </w:r>
      <w:r w:rsidR="006A1E64">
        <w:rPr>
          <w:rFonts w:eastAsia="Calibri" w:cs="Times New Roman"/>
          <w:szCs w:val="24"/>
        </w:rPr>
        <w:t>1.1</w:t>
      </w:r>
      <w:r w:rsidRPr="00FC1BAC">
        <w:rPr>
          <w:rFonts w:eastAsia="Calibri" w:cs="Times New Roman"/>
          <w:szCs w:val="24"/>
        </w:rPr>
        <w:fldChar w:fldCharType="end"/>
      </w:r>
      <w:r w:rsidRPr="00FC1BAC">
        <w:rPr>
          <w:rFonts w:eastAsia="Calibri" w:cs="Times New Roman"/>
          <w:szCs w:val="24"/>
        </w:rPr>
        <w:t>.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сроку погашения депозита,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срочности процентной ставки в случаях, предусмотренных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дюрации биржевого индекса в случаях, предусмотренных в п.3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иному сроку в случаях, определенных настоящей Методикой.</w:t>
      </w:r>
    </w:p>
    <w:p w:rsidR="00B46549" w:rsidRPr="00FC1BAC" w:rsidRDefault="00B46549" w:rsidP="00B46549">
      <w:pPr>
        <w:spacing w:after="0" w:line="312" w:lineRule="auto"/>
        <w:ind w:left="567" w:firstLine="2"/>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i/>
          <w:sz w:val="24"/>
          <w:szCs w:val="24"/>
        </w:rPr>
        <w:t>Примечание</w:t>
      </w:r>
      <w:r w:rsidRPr="00FC1BAC">
        <w:rPr>
          <w:rFonts w:ascii="Times New Roman" w:hAnsi="Times New Roman" w:cs="Times New Roman"/>
          <w:sz w:val="24"/>
          <w:szCs w:val="24"/>
        </w:rPr>
        <w:t xml:space="preserve">: </w:t>
      </w:r>
    </w:p>
    <w:p w:rsidR="00B46549" w:rsidRPr="00FC1BAC" w:rsidRDefault="00B46549" w:rsidP="00B46549">
      <w:pPr>
        <w:spacing w:after="0" w:line="312" w:lineRule="auto"/>
        <w:ind w:firstLine="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п.</w:t>
      </w:r>
      <w:r w:rsidRPr="00FC1BAC">
        <w:rPr>
          <w:rFonts w:ascii="Times New Roman" w:hAnsi="Times New Roman" w:cs="Times New Roman"/>
          <w:sz w:val="24"/>
          <w:szCs w:val="24"/>
        </w:rPr>
        <w:fldChar w:fldCharType="begin"/>
      </w:r>
      <w:r w:rsidRPr="00FC1BAC">
        <w:rPr>
          <w:rFonts w:ascii="Times New Roman" w:hAnsi="Times New Roman" w:cs="Times New Roman"/>
          <w:sz w:val="24"/>
          <w:szCs w:val="24"/>
        </w:rPr>
        <w:instrText xml:space="preserve"> REF _Ref127289966 \r \h  \* MERGEFORMAT </w:instrText>
      </w:r>
      <w:r w:rsidRPr="00FC1BAC">
        <w:rPr>
          <w:rFonts w:ascii="Times New Roman" w:hAnsi="Times New Roman" w:cs="Times New Roman"/>
          <w:sz w:val="24"/>
          <w:szCs w:val="24"/>
        </w:rPr>
      </w:r>
      <w:r w:rsidRPr="00FC1BAC">
        <w:rPr>
          <w:rFonts w:ascii="Times New Roman" w:hAnsi="Times New Roman" w:cs="Times New Roman"/>
          <w:sz w:val="24"/>
          <w:szCs w:val="24"/>
        </w:rPr>
        <w:fldChar w:fldCharType="separate"/>
      </w:r>
      <w:r w:rsidR="006A1E64">
        <w:rPr>
          <w:rFonts w:ascii="Times New Roman" w:hAnsi="Times New Roman" w:cs="Times New Roman"/>
          <w:sz w:val="24"/>
          <w:szCs w:val="24"/>
        </w:rPr>
        <w:t>1.1</w:t>
      </w:r>
      <w:r w:rsidRPr="00FC1BAC">
        <w:rPr>
          <w:rFonts w:ascii="Times New Roman" w:hAnsi="Times New Roman" w:cs="Times New Roman"/>
          <w:sz w:val="24"/>
          <w:szCs w:val="24"/>
        </w:rPr>
        <w:fldChar w:fldCharType="end"/>
      </w:r>
      <w:r w:rsidRPr="00FC1BAC">
        <w:rPr>
          <w:rFonts w:ascii="Times New Roman" w:hAnsi="Times New Roman" w:cs="Times New Roman"/>
          <w:sz w:val="24"/>
          <w:szCs w:val="24"/>
        </w:rPr>
        <w:t xml:space="preserve">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 месяц:</w:t>
      </w:r>
      <w:r w:rsidRPr="00FC1BAC">
        <w:rPr>
          <w:rFonts w:eastAsia="Calibri" w:cs="Times New Roman"/>
          <w:szCs w:val="24"/>
        </w:rPr>
        <w:tab/>
      </w:r>
      <w:r w:rsidRPr="00FC1BAC">
        <w:rPr>
          <w:rFonts w:eastAsia="Calibri" w:cs="Times New Roman"/>
          <w:szCs w:val="24"/>
        </w:rPr>
        <w:tab/>
        <w:t>0.0833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2 месяца:</w:t>
      </w:r>
      <w:r w:rsidRPr="00FC1BAC">
        <w:rPr>
          <w:rFonts w:eastAsia="Calibri" w:cs="Times New Roman"/>
          <w:szCs w:val="24"/>
        </w:rPr>
        <w:tab/>
      </w:r>
      <w:r w:rsidRPr="00FC1BAC">
        <w:rPr>
          <w:rFonts w:eastAsia="Calibri" w:cs="Times New Roman"/>
          <w:szCs w:val="24"/>
        </w:rPr>
        <w:tab/>
        <w:t>0.1667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3 месяца:</w:t>
      </w:r>
      <w:r w:rsidRPr="00FC1BAC">
        <w:rPr>
          <w:rFonts w:eastAsia="Calibri" w:cs="Times New Roman"/>
          <w:szCs w:val="24"/>
        </w:rPr>
        <w:tab/>
      </w:r>
      <w:r w:rsidRPr="00FC1BAC">
        <w:rPr>
          <w:rFonts w:eastAsia="Calibri" w:cs="Times New Roman"/>
          <w:szCs w:val="24"/>
        </w:rPr>
        <w:tab/>
        <w:t>0.2500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4 месяца:</w:t>
      </w:r>
      <w:r w:rsidRPr="00FC1BAC">
        <w:rPr>
          <w:rFonts w:eastAsia="Calibri" w:cs="Times New Roman"/>
          <w:szCs w:val="24"/>
        </w:rPr>
        <w:tab/>
      </w:r>
      <w:r w:rsidRPr="00FC1BAC">
        <w:rPr>
          <w:rFonts w:eastAsia="Calibri" w:cs="Times New Roman"/>
          <w:szCs w:val="24"/>
        </w:rPr>
        <w:tab/>
        <w:t>0.3333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5 месяцев:</w:t>
      </w:r>
      <w:r w:rsidRPr="00FC1BAC">
        <w:rPr>
          <w:rFonts w:eastAsia="Calibri" w:cs="Times New Roman"/>
          <w:szCs w:val="24"/>
        </w:rPr>
        <w:tab/>
        <w:t>0.4167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6 месяцев:</w:t>
      </w:r>
      <w:r w:rsidRPr="00FC1BAC">
        <w:rPr>
          <w:rFonts w:eastAsia="Calibri" w:cs="Times New Roman"/>
          <w:szCs w:val="24"/>
        </w:rPr>
        <w:tab/>
        <w:t>0.5000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7 месяцев:</w:t>
      </w:r>
      <w:r w:rsidRPr="00FC1BAC">
        <w:rPr>
          <w:rFonts w:eastAsia="Calibri" w:cs="Times New Roman"/>
          <w:szCs w:val="24"/>
        </w:rPr>
        <w:tab/>
        <w:t>0.5833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8 месяцев:</w:t>
      </w:r>
      <w:r w:rsidRPr="00FC1BAC">
        <w:rPr>
          <w:rFonts w:eastAsia="Calibri" w:cs="Times New Roman"/>
          <w:szCs w:val="24"/>
        </w:rPr>
        <w:tab/>
        <w:t>0.6667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9 месяцев:</w:t>
      </w:r>
      <w:r w:rsidRPr="00FC1BAC">
        <w:rPr>
          <w:rFonts w:eastAsia="Calibri" w:cs="Times New Roman"/>
          <w:szCs w:val="24"/>
        </w:rPr>
        <w:tab/>
        <w:t>0.7500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10 месяцев:</w:t>
      </w:r>
      <w:r w:rsidRPr="00FC1BAC">
        <w:rPr>
          <w:rFonts w:eastAsia="Calibri" w:cs="Times New Roman"/>
          <w:szCs w:val="24"/>
        </w:rPr>
        <w:tab/>
        <w:t>0.8333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11 месяцев:</w:t>
      </w:r>
      <w:r w:rsidRPr="00FC1BAC">
        <w:rPr>
          <w:rFonts w:eastAsia="Calibri" w:cs="Times New Roman"/>
          <w:szCs w:val="24"/>
        </w:rPr>
        <w:tab/>
        <w:t>0.9167 года</w:t>
      </w:r>
    </w:p>
    <w:p w:rsidR="00B46549" w:rsidRPr="00FC1BAC" w:rsidRDefault="00B46549" w:rsidP="006421BE">
      <w:pPr>
        <w:pStyle w:val="13"/>
        <w:numPr>
          <w:ilvl w:val="0"/>
          <w:numId w:val="87"/>
        </w:numPr>
        <w:tabs>
          <w:tab w:val="left" w:pos="851"/>
        </w:tabs>
        <w:spacing w:line="312" w:lineRule="auto"/>
        <w:ind w:left="567" w:firstLine="0"/>
        <w:jc w:val="both"/>
        <w:rPr>
          <w:rFonts w:eastAsia="Calibri" w:cs="Times New Roman"/>
          <w:szCs w:val="24"/>
        </w:rPr>
      </w:pPr>
      <w:r w:rsidRPr="00FC1BAC">
        <w:rPr>
          <w:rFonts w:eastAsia="Calibri" w:cs="Times New Roman"/>
          <w:szCs w:val="24"/>
        </w:rPr>
        <w:t>12 месяцев:</w:t>
      </w:r>
      <w:r w:rsidRPr="00FC1BAC">
        <w:rPr>
          <w:rFonts w:eastAsia="Calibri" w:cs="Times New Roman"/>
          <w:szCs w:val="24"/>
        </w:rPr>
        <w:tab/>
        <w:t>1.0000 год.</w:t>
      </w:r>
    </w:p>
    <w:p w:rsidR="00B46549" w:rsidRPr="00FC1BAC" w:rsidRDefault="00B46549" w:rsidP="00B46549">
      <w:pPr>
        <w:pStyle w:val="13"/>
        <w:tabs>
          <w:tab w:val="left" w:pos="851"/>
        </w:tabs>
        <w:spacing w:line="312" w:lineRule="auto"/>
        <w:ind w:left="567"/>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t>Методика расчёта кривой бескупонной доходности государственных облигаций, определенная Московской биржей</w:t>
      </w:r>
      <w:r w:rsidRPr="00FC1BAC">
        <w:rPr>
          <w:rStyle w:val="af5"/>
          <w:rFonts w:eastAsia="Calibri" w:cs="Times New Roman"/>
          <w:szCs w:val="24"/>
        </w:rPr>
        <w:footnoteReference w:id="22"/>
      </w:r>
      <w:r w:rsidRPr="00FC1BAC">
        <w:rPr>
          <w:rFonts w:eastAsia="Calibri" w:cs="Times New Roman"/>
          <w:szCs w:val="24"/>
        </w:rPr>
        <w:t xml:space="preserve">; </w:t>
      </w:r>
    </w:p>
    <w:p w:rsidR="00B46549" w:rsidRPr="00FC1BAC" w:rsidRDefault="00B46549" w:rsidP="006421BE">
      <w:pPr>
        <w:pStyle w:val="13"/>
        <w:numPr>
          <w:ilvl w:val="0"/>
          <w:numId w:val="78"/>
        </w:numPr>
        <w:tabs>
          <w:tab w:val="left" w:pos="709"/>
        </w:tabs>
        <w:spacing w:line="312" w:lineRule="auto"/>
        <w:ind w:left="0" w:firstLine="709"/>
        <w:jc w:val="both"/>
        <w:rPr>
          <w:rFonts w:eastAsia="Calibri" w:cs="Times New Roman"/>
          <w:szCs w:val="24"/>
        </w:rPr>
      </w:pPr>
      <w:r w:rsidRPr="00FC1BAC">
        <w:rPr>
          <w:rFonts w:eastAsia="Calibri" w:cs="Times New Roman"/>
          <w:szCs w:val="24"/>
        </w:rPr>
        <w:lastRenderedPageBreak/>
        <w:t>динамические параметры G-кривой по состоянию на каждый торговый день.</w:t>
      </w:r>
    </w:p>
    <w:p w:rsidR="00B46549" w:rsidRPr="00FC1BAC" w:rsidRDefault="00B46549" w:rsidP="00B46549">
      <w:pPr>
        <w:pStyle w:val="13"/>
        <w:tabs>
          <w:tab w:val="left" w:pos="709"/>
        </w:tabs>
        <w:spacing w:line="312" w:lineRule="auto"/>
        <w:ind w:left="709"/>
        <w:jc w:val="both"/>
        <w:rPr>
          <w:rFonts w:eastAsia="Calibri" w:cs="Times New Roman"/>
          <w:szCs w:val="24"/>
        </w:rPr>
      </w:pP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При определении: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значений инфляции согласно п.</w:t>
      </w:r>
      <w:r w:rsidRPr="00FC1BAC">
        <w:rPr>
          <w:rFonts w:eastAsia="Calibri" w:cs="Times New Roman"/>
          <w:szCs w:val="24"/>
        </w:rPr>
        <w:fldChar w:fldCharType="begin"/>
      </w:r>
      <w:r w:rsidRPr="00FC1BAC">
        <w:rPr>
          <w:rFonts w:eastAsia="Calibri" w:cs="Times New Roman"/>
          <w:szCs w:val="24"/>
        </w:rPr>
        <w:instrText xml:space="preserve"> REF _Ref127289655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2.2.4</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прогнозных значения прочих переменных параметров согласно п.</w:t>
      </w:r>
      <w:r w:rsidRPr="00FC1BAC">
        <w:rPr>
          <w:rFonts w:eastAsia="Calibri" w:cs="Times New Roman"/>
          <w:szCs w:val="24"/>
        </w:rPr>
        <w:fldChar w:fldCharType="begin"/>
      </w:r>
      <w:r w:rsidRPr="00FC1BAC">
        <w:rPr>
          <w:rFonts w:eastAsia="Calibri" w:cs="Times New Roman"/>
          <w:szCs w:val="24"/>
        </w:rPr>
        <w:instrText xml:space="preserve"> REF _Ref127289695 \r \h  \* MERGEFORMAT </w:instrText>
      </w:r>
      <w:r w:rsidRPr="00FC1BAC">
        <w:rPr>
          <w:rFonts w:eastAsia="Calibri" w:cs="Times New Roman"/>
          <w:szCs w:val="24"/>
        </w:rPr>
      </w:r>
      <w:r w:rsidRPr="00FC1BAC">
        <w:rPr>
          <w:rFonts w:eastAsia="Calibri" w:cs="Times New Roman"/>
          <w:szCs w:val="24"/>
        </w:rPr>
        <w:fldChar w:fldCharType="separate"/>
      </w:r>
      <w:r w:rsidR="00355E60">
        <w:rPr>
          <w:rFonts w:eastAsia="Calibri" w:cs="Times New Roman"/>
          <w:b/>
          <w:bCs/>
          <w:szCs w:val="24"/>
        </w:rPr>
        <w:t>2.2.5</w:t>
      </w:r>
      <w:r w:rsidR="006A1E64">
        <w:rPr>
          <w:rFonts w:eastAsia="Calibri" w:cs="Times New Roman"/>
          <w:b/>
          <w:bCs/>
          <w:szCs w:val="24"/>
        </w:rPr>
        <w:t>.</w:t>
      </w:r>
      <w:r w:rsidRPr="00FC1BAC">
        <w:rPr>
          <w:rFonts w:eastAsia="Calibri" w:cs="Times New Roman"/>
          <w:szCs w:val="24"/>
        </w:rPr>
        <w:fldChar w:fldCharType="end"/>
      </w:r>
      <w:r w:rsidRPr="00FC1BAC">
        <w:rPr>
          <w:rFonts w:eastAsia="Calibri" w:cs="Times New Roman"/>
          <w:szCs w:val="24"/>
        </w:rPr>
        <w:t xml:space="preserve"> настоящей Методики, или;</w:t>
      </w:r>
    </w:p>
    <w:p w:rsidR="00B46549" w:rsidRPr="00FC1BAC" w:rsidRDefault="00B46549" w:rsidP="006421BE">
      <w:pPr>
        <w:pStyle w:val="13"/>
        <w:numPr>
          <w:ilvl w:val="0"/>
          <w:numId w:val="78"/>
        </w:numPr>
        <w:spacing w:line="312" w:lineRule="auto"/>
        <w:ind w:left="709" w:firstLine="0"/>
        <w:jc w:val="both"/>
        <w:rPr>
          <w:rFonts w:eastAsia="Calibri" w:cs="Times New Roman"/>
          <w:szCs w:val="24"/>
        </w:rPr>
      </w:pPr>
      <w:r w:rsidRPr="00FC1BAC">
        <w:rPr>
          <w:rFonts w:eastAsia="Calibri" w:cs="Times New Roman"/>
          <w:szCs w:val="24"/>
        </w:rPr>
        <w:t>ставки дисконтирования согласно п</w:t>
      </w:r>
      <w:r w:rsidR="00355E60">
        <w:rPr>
          <w:rFonts w:eastAsia="Calibri" w:cs="Times New Roman"/>
          <w:szCs w:val="24"/>
        </w:rPr>
        <w:t>.</w:t>
      </w:r>
      <w:r w:rsidR="00355E60" w:rsidRPr="00355E60">
        <w:rPr>
          <w:rFonts w:eastAsia="Calibri" w:cs="Times New Roman"/>
          <w:b/>
          <w:szCs w:val="24"/>
        </w:rPr>
        <w:t>2.3.</w:t>
      </w:r>
      <w:r w:rsidR="00355E60">
        <w:rPr>
          <w:rFonts w:eastAsia="Calibri" w:cs="Times New Roman"/>
          <w:szCs w:val="24"/>
        </w:rPr>
        <w:t xml:space="preserve"> </w:t>
      </w:r>
      <w:r w:rsidRPr="00FC1BAC">
        <w:rPr>
          <w:rFonts w:eastAsia="Calibri" w:cs="Times New Roman"/>
          <w:szCs w:val="24"/>
        </w:rPr>
        <w:t xml:space="preserve"> настоящей Методики</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расчете используются динамические параметры G-кривой на дату, ближайшую к дате определения справедливой стоимости (включая).</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Источник информации: официальный сайт Московской биржи.</w:t>
      </w: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B46549" w:rsidRPr="00FC1BAC" w:rsidRDefault="00B46549" w:rsidP="00B46549">
      <w:pPr>
        <w:rPr>
          <w:rFonts w:ascii="Times New Roman" w:hAnsi="Times New Roman" w:cs="Times New Roman"/>
          <w:sz w:val="24"/>
          <w:szCs w:val="24"/>
        </w:rPr>
      </w:pPr>
    </w:p>
    <w:p w:rsidR="00B46549" w:rsidRPr="00FC1BAC" w:rsidRDefault="00FC1BAC" w:rsidP="006421BE">
      <w:pPr>
        <w:pStyle w:val="a0"/>
        <w:numPr>
          <w:ilvl w:val="0"/>
          <w:numId w:val="50"/>
        </w:numPr>
        <w:spacing w:before="0" w:after="0" w:line="360" w:lineRule="auto"/>
        <w:jc w:val="both"/>
        <w:rPr>
          <w:rFonts w:cs="Times New Roman"/>
          <w:color w:val="C00000"/>
          <w:szCs w:val="24"/>
        </w:rPr>
      </w:pPr>
      <w:r>
        <w:rPr>
          <w:rFonts w:cs="Times New Roman"/>
          <w:color w:val="C00000"/>
          <w:szCs w:val="24"/>
        </w:rPr>
        <w:t>Методика определения расчетной цены долговой ценной бумаги</w:t>
      </w:r>
    </w:p>
    <w:p w:rsidR="00B46549" w:rsidRPr="00FC1BAC" w:rsidRDefault="00B46549" w:rsidP="00B46549">
      <w:pPr>
        <w:pStyle w:val="ad"/>
        <w:ind w:left="510"/>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jc w:val="both"/>
        <w:rPr>
          <w:rFonts w:ascii="Times New Roman" w:hAnsi="Times New Roman" w:cs="Times New Roman"/>
          <w:b/>
          <w:sz w:val="24"/>
          <w:szCs w:val="24"/>
        </w:rPr>
      </w:pPr>
      <w:r w:rsidRPr="00FC1BAC">
        <w:rPr>
          <w:rFonts w:ascii="Times New Roman" w:hAnsi="Times New Roman" w:cs="Times New Roman"/>
          <w:b/>
          <w:sz w:val="24"/>
          <w:szCs w:val="24"/>
        </w:rPr>
        <w:t xml:space="preserve"> Принципы определения расчетной цены </w:t>
      </w:r>
    </w:p>
    <w:p w:rsidR="00B46549" w:rsidRPr="00FC1BAC" w:rsidRDefault="00B46549" w:rsidP="00B46549">
      <w:pPr>
        <w:spacing w:after="0" w:line="312" w:lineRule="auto"/>
        <w:ind w:firstLine="709"/>
        <w:jc w:val="both"/>
        <w:rPr>
          <w:rFonts w:ascii="Times New Roman" w:hAnsi="Times New Roman" w:cs="Times New Roman"/>
          <w:sz w:val="24"/>
          <w:szCs w:val="24"/>
        </w:rPr>
      </w:pPr>
      <w:r w:rsidRPr="00FC1BAC">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 (2):</w:t>
      </w:r>
    </w:p>
    <w:p w:rsidR="00B46549" w:rsidRPr="00FC1BAC" w:rsidRDefault="00B46549" w:rsidP="00B46549">
      <w:pPr>
        <w:pStyle w:val="13"/>
        <w:tabs>
          <w:tab w:val="left" w:pos="993"/>
        </w:tabs>
        <w:spacing w:line="312" w:lineRule="auto"/>
        <w:ind w:left="360"/>
        <w:jc w:val="both"/>
        <w:rPr>
          <w:rFonts w:eastAsia="Batang" w:cs="Times New Roman"/>
          <w:noProof/>
          <w:color w:val="000000"/>
          <w:szCs w:val="24"/>
        </w:rPr>
      </w:pPr>
      <m:oMathPara>
        <m:oMathParaPr>
          <m:jc m:val="center"/>
        </m:oMathParaPr>
        <m:oMath>
          <m:r>
            <m:rPr>
              <m:sty m:val="p"/>
            </m:rPr>
            <w:rPr>
              <w:rFonts w:ascii="Cambria Math" w:eastAsia="Batang" w:hAnsi="Cambria Math" w:cs="Times New Roman"/>
              <w:color w:val="000000"/>
              <w:szCs w:val="24"/>
              <w:lang w:val="en-US"/>
            </w:rPr>
            <m:t>PV</m:t>
          </m:r>
          <m:r>
            <m:rPr>
              <m:sty m:val="p"/>
            </m:rPr>
            <w:rPr>
              <w:rFonts w:ascii="Cambria Math" w:eastAsia="Batang" w:hAnsi="Cambria Math" w:cs="Times New Roman"/>
              <w:color w:val="000000"/>
              <w:szCs w:val="24"/>
            </w:rPr>
            <m:t>=</m:t>
          </m:r>
          <m:nary>
            <m:naryPr>
              <m:chr m:val="∑"/>
              <m:limLoc m:val="undOvr"/>
              <m:ctrlPr>
                <w:rPr>
                  <w:rFonts w:ascii="Cambria Math" w:eastAsia="Batang" w:hAnsi="Cambria Math" w:cs="Times New Roman"/>
                  <w:color w:val="000000"/>
                  <w:szCs w:val="24"/>
                </w:rPr>
              </m:ctrlPr>
            </m:naryPr>
            <m:sub>
              <m:r>
                <w:rPr>
                  <w:rFonts w:ascii="Cambria Math" w:eastAsia="Batang" w:hAnsi="Cambria Math" w:cs="Times New Roman"/>
                  <w:color w:val="000000"/>
                  <w:szCs w:val="24"/>
                  <w:lang w:val="en-US"/>
                </w:rPr>
                <m:t>k=1</m:t>
              </m:r>
            </m:sub>
            <m:sup>
              <m:r>
                <w:rPr>
                  <w:rFonts w:ascii="Cambria Math" w:eastAsia="Batang" w:hAnsi="Cambria Math" w:cs="Times New Roman"/>
                  <w:color w:val="000000"/>
                  <w:szCs w:val="24"/>
                </w:rPr>
                <m:t>n</m:t>
              </m:r>
            </m:sup>
            <m:e>
              <m:f>
                <m:fPr>
                  <m:ctrlPr>
                    <w:rPr>
                      <w:rFonts w:ascii="Cambria Math" w:eastAsia="Batang" w:hAnsi="Cambria Math" w:cs="Times New Roman"/>
                      <w:i/>
                      <w:color w:val="000000"/>
                      <w:szCs w:val="24"/>
                    </w:rPr>
                  </m:ctrlPr>
                </m:fPr>
                <m:num>
                  <m:sSub>
                    <m:sSubPr>
                      <m:ctrlPr>
                        <w:rPr>
                          <w:rFonts w:ascii="Cambria Math" w:eastAsia="Batang" w:hAnsi="Cambria Math" w:cs="Times New Roman"/>
                          <w:i/>
                          <w:color w:val="000000"/>
                          <w:szCs w:val="24"/>
                        </w:rPr>
                      </m:ctrlPr>
                    </m:sSubPr>
                    <m:e>
                      <m:r>
                        <w:rPr>
                          <w:rFonts w:ascii="Cambria Math" w:eastAsia="Batang" w:hAnsi="Cambria Math" w:cs="Times New Roman"/>
                          <w:color w:val="000000"/>
                          <w:szCs w:val="24"/>
                          <w:lang w:val="en-US"/>
                        </w:rPr>
                        <m:t>CF</m:t>
                      </m:r>
                    </m:e>
                    <m:sub>
                      <m:r>
                        <w:rPr>
                          <w:rFonts w:ascii="Cambria Math" w:eastAsia="Batang" w:hAnsi="Cambria Math" w:cs="Times New Roman"/>
                          <w:color w:val="000000"/>
                          <w:szCs w:val="24"/>
                        </w:rPr>
                        <m:t>k</m:t>
                      </m:r>
                    </m:sub>
                  </m:sSub>
                </m:num>
                <m:den>
                  <m:sSup>
                    <m:sSupPr>
                      <m:ctrlPr>
                        <w:rPr>
                          <w:rFonts w:ascii="Cambria Math" w:eastAsia="Batang" w:hAnsi="Cambria Math" w:cs="Times New Roman"/>
                          <w:i/>
                          <w:color w:val="000000"/>
                          <w:szCs w:val="24"/>
                        </w:rPr>
                      </m:ctrlPr>
                    </m:sSupPr>
                    <m:e>
                      <m:r>
                        <w:rPr>
                          <w:rFonts w:ascii="Cambria Math" w:eastAsia="Batang" w:hAnsi="Cambria Math" w:cs="Times New Roman"/>
                          <w:color w:val="000000"/>
                          <w:szCs w:val="24"/>
                        </w:rPr>
                        <m:t>(1+Y)</m:t>
                      </m:r>
                    </m:e>
                    <m:sup>
                      <m:r>
                        <w:rPr>
                          <w:rFonts w:ascii="Cambria Math" w:eastAsia="Batang" w:hAnsi="Cambria Math" w:cs="Times New Roman"/>
                          <w:color w:val="000000"/>
                          <w:szCs w:val="24"/>
                        </w:rPr>
                        <m:t>(Dk-Дата)/365</m:t>
                      </m:r>
                    </m:sup>
                  </m:sSup>
                </m:den>
              </m:f>
            </m:e>
          </m:nary>
          <m:r>
            <w:rPr>
              <w:rFonts w:ascii="Cambria Math" w:hAnsi="Cambria Math" w:cs="Times New Roman"/>
              <w:szCs w:val="24"/>
            </w:rPr>
            <m:t>,                                     (2)</m:t>
          </m:r>
        </m:oMath>
      </m:oMathPara>
    </w:p>
    <w:p w:rsidR="00B46549" w:rsidRPr="00FC1BAC" w:rsidRDefault="00B46549" w:rsidP="00B46549">
      <w:p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Где:</w:t>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r w:rsidRPr="00FC1BAC">
        <w:rPr>
          <w:rFonts w:ascii="Times New Roman" w:hAnsi="Times New Roman" w:cs="Times New Roman"/>
          <w:sz w:val="24"/>
          <w:szCs w:val="24"/>
        </w:rPr>
        <w:tab/>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ab/>
      </w:r>
      <w:r w:rsidRPr="00FC1BAC">
        <w:rPr>
          <w:rFonts w:ascii="Times New Roman" w:hAnsi="Times New Roman" w:cs="Times New Roman"/>
          <w:sz w:val="24"/>
          <w:szCs w:val="24"/>
        </w:rPr>
        <w:tab/>
        <w:t>- сумма каждого денежного потока, определенная согласно п. 2.2.;</w:t>
      </w:r>
    </w:p>
    <w:p w:rsidR="00B46549" w:rsidRPr="00FC1BAC" w:rsidRDefault="003759A4" w:rsidP="00B46549">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ab/>
      </w:r>
      <w:r w:rsidR="00B46549" w:rsidRPr="00FC1BAC">
        <w:rPr>
          <w:rFonts w:ascii="Times New Roman" w:hAnsi="Times New Roman" w:cs="Times New Roman"/>
          <w:sz w:val="24"/>
          <w:szCs w:val="24"/>
        </w:rPr>
        <w:tab/>
        <w:t>- дата каждого денежного потока, определенная согласно п. 2.2.;</w:t>
      </w:r>
    </w:p>
    <w:p w:rsidR="00B46549" w:rsidRPr="00FC1BAC" w:rsidRDefault="00B46549" w:rsidP="00B46549">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Y</m:t>
        </m:r>
      </m:oMath>
      <w:r w:rsidRPr="00FC1BAC">
        <w:rPr>
          <w:rFonts w:ascii="Times New Roman" w:hAnsi="Times New Roman" w:cs="Times New Roman"/>
          <w:sz w:val="24"/>
          <w:szCs w:val="24"/>
        </w:rPr>
        <w:tab/>
      </w:r>
      <w:r w:rsidRPr="00FC1BAC">
        <w:rPr>
          <w:rFonts w:ascii="Times New Roman" w:hAnsi="Times New Roman" w:cs="Times New Roman"/>
          <w:sz w:val="24"/>
          <w:szCs w:val="24"/>
        </w:rPr>
        <w:tab/>
        <w:t>- ставка дисконтирования, определенная согласно п.2.3.;</w:t>
      </w:r>
    </w:p>
    <w:p w:rsidR="00B46549" w:rsidRPr="00FC1BAC" w:rsidRDefault="00B46549" w:rsidP="00B46549">
      <w:pPr>
        <w:spacing w:after="0" w:line="312" w:lineRule="auto"/>
        <w:ind w:left="2268" w:hanging="850"/>
        <w:jc w:val="both"/>
        <w:rPr>
          <w:rFonts w:ascii="Times New Roman" w:hAnsi="Times New Roman" w:cs="Times New Roman"/>
          <w:sz w:val="24"/>
          <w:szCs w:val="24"/>
        </w:rPr>
      </w:pPr>
      <w:r w:rsidRPr="00FC1BAC">
        <w:rPr>
          <w:rFonts w:ascii="Times New Roman" w:hAnsi="Times New Roman" w:cs="Times New Roman"/>
          <w:i/>
          <w:sz w:val="24"/>
          <w:szCs w:val="24"/>
        </w:rPr>
        <w:t>Дата</w:t>
      </w:r>
      <w:r w:rsidRPr="00FC1BAC">
        <w:rPr>
          <w:rFonts w:ascii="Times New Roman" w:hAnsi="Times New Roman" w:cs="Times New Roman"/>
          <w:i/>
          <w:sz w:val="24"/>
          <w:szCs w:val="24"/>
        </w:rPr>
        <w:tab/>
      </w:r>
      <w:r w:rsidRPr="00FC1BAC">
        <w:rPr>
          <w:rFonts w:ascii="Times New Roman" w:hAnsi="Times New Roman" w:cs="Times New Roman"/>
          <w:i/>
          <w:sz w:val="24"/>
          <w:szCs w:val="24"/>
        </w:rPr>
        <w:tab/>
      </w:r>
      <w:r w:rsidRPr="00FC1BAC">
        <w:rPr>
          <w:rFonts w:ascii="Times New Roman" w:hAnsi="Times New Roman" w:cs="Times New Roman"/>
          <w:sz w:val="24"/>
          <w:szCs w:val="24"/>
        </w:rPr>
        <w:t>- дата определения справедливой стоимости.</w:t>
      </w:r>
    </w:p>
    <w:p w:rsidR="00B46549" w:rsidRPr="00FC1BAC" w:rsidRDefault="00B46549" w:rsidP="00B46549">
      <w:pPr>
        <w:spacing w:after="0" w:line="312" w:lineRule="auto"/>
        <w:jc w:val="both"/>
        <w:rPr>
          <w:rFonts w:ascii="Times New Roman" w:hAnsi="Times New Roman" w:cs="Times New Roman"/>
          <w:i/>
          <w:sz w:val="24"/>
          <w:szCs w:val="24"/>
        </w:rPr>
      </w:pPr>
    </w:p>
    <w:p w:rsidR="00B46549" w:rsidRPr="00FC1BAC" w:rsidRDefault="00B46549" w:rsidP="00B46549">
      <w:pPr>
        <w:spacing w:after="0" w:line="312" w:lineRule="auto"/>
        <w:ind w:left="567"/>
        <w:jc w:val="both"/>
        <w:rPr>
          <w:rFonts w:ascii="Times New Roman" w:hAnsi="Times New Roman" w:cs="Times New Roman"/>
          <w:i/>
          <w:sz w:val="24"/>
          <w:szCs w:val="24"/>
        </w:rPr>
      </w:pPr>
      <w:r w:rsidRPr="00FC1BAC">
        <w:rPr>
          <w:rFonts w:ascii="Times New Roman" w:hAnsi="Times New Roman" w:cs="Times New Roman"/>
          <w:i/>
          <w:sz w:val="24"/>
          <w:szCs w:val="24"/>
        </w:rPr>
        <w:t>Примечание:</w:t>
      </w:r>
    </w:p>
    <w:p w:rsidR="00B46549" w:rsidRPr="00FC1BAC" w:rsidRDefault="00B46549" w:rsidP="00B46549">
      <w:pPr>
        <w:spacing w:after="0" w:line="312" w:lineRule="auto"/>
        <w:ind w:left="567"/>
        <w:jc w:val="both"/>
        <w:rPr>
          <w:rFonts w:ascii="Times New Roman" w:hAnsi="Times New Roman" w:cs="Times New Roman"/>
          <w:sz w:val="24"/>
          <w:szCs w:val="24"/>
        </w:rPr>
      </w:pPr>
      <w:r w:rsidRPr="00FC1BAC">
        <w:rPr>
          <w:rFonts w:ascii="Times New Roman" w:hAnsi="Times New Roman" w:cs="Times New Roman"/>
          <w:sz w:val="24"/>
          <w:szCs w:val="24"/>
        </w:rPr>
        <w:t>При расчете используются следующие подходы к округлению:</w:t>
      </w:r>
    </w:p>
    <w:p w:rsidR="00B46549" w:rsidRPr="00FC1BAC" w:rsidRDefault="00B46549" w:rsidP="00B46549">
      <w:pPr>
        <w:spacing w:after="0" w:line="312" w:lineRule="auto"/>
        <w:ind w:left="1080"/>
        <w:jc w:val="both"/>
        <w:rPr>
          <w:rFonts w:ascii="Times New Roman" w:hAnsi="Times New Roman" w:cs="Times New Roman"/>
          <w:sz w:val="24"/>
          <w:szCs w:val="24"/>
        </w:rPr>
      </w:pPr>
      <w:r w:rsidRPr="00FC1BAC">
        <w:rPr>
          <w:rFonts w:ascii="Times New Roman" w:hAnsi="Times New Roman" w:cs="Times New Roman"/>
          <w:sz w:val="24"/>
          <w:szCs w:val="24"/>
        </w:rPr>
        <w:t>округления производятся по правилам математического округления;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FC1BAC">
        <w:rPr>
          <w:rFonts w:ascii="Times New Roman" w:hAnsi="Times New Roman" w:cs="Times New Roman"/>
          <w:sz w:val="24"/>
          <w:szCs w:val="24"/>
        </w:rPr>
        <w:t xml:space="preserve"> - будущий денежный поток, значение округляется до 2 знаков после запятой;</w:t>
      </w:r>
    </w:p>
    <w:p w:rsidR="00B46549" w:rsidRPr="00FC1BAC" w:rsidRDefault="003759A4" w:rsidP="00B46549">
      <w:pPr>
        <w:spacing w:after="0" w:line="312" w:lineRule="auto"/>
        <w:ind w:left="108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B46549" w:rsidRPr="00FC1BAC">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B46549" w:rsidRPr="00FC1BAC" w:rsidRDefault="00B46549" w:rsidP="00B46549">
      <w:pPr>
        <w:spacing w:after="0" w:line="312" w:lineRule="auto"/>
        <w:ind w:left="108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FC1BAC">
        <w:rPr>
          <w:rFonts w:ascii="Times New Roman" w:hAnsi="Times New Roman" w:cs="Times New Roman"/>
          <w:i/>
          <w:sz w:val="24"/>
          <w:szCs w:val="24"/>
        </w:rPr>
        <w:t xml:space="preserve"> – </w:t>
      </w:r>
      <w:r w:rsidRPr="00FC1BAC">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B46549" w:rsidRPr="00FC1BAC" w:rsidRDefault="00B46549" w:rsidP="00B46549">
      <w:pPr>
        <w:pStyle w:val="ad"/>
        <w:spacing w:after="0" w:line="312" w:lineRule="auto"/>
        <w:ind w:left="1440"/>
        <w:jc w:val="both"/>
        <w:rPr>
          <w:rFonts w:ascii="Times New Roman" w:hAnsi="Times New Roman" w:cs="Times New Roman"/>
          <w:sz w:val="24"/>
          <w:szCs w:val="24"/>
        </w:rPr>
      </w:pPr>
    </w:p>
    <w:p w:rsidR="00B46549" w:rsidRPr="00FC1BAC" w:rsidRDefault="00B46549" w:rsidP="006421BE">
      <w:pPr>
        <w:pStyle w:val="ad"/>
        <w:numPr>
          <w:ilvl w:val="1"/>
          <w:numId w:val="50"/>
        </w:numPr>
        <w:spacing w:after="0" w:line="312" w:lineRule="auto"/>
        <w:ind w:left="0" w:firstLine="0"/>
        <w:contextualSpacing w:val="0"/>
        <w:jc w:val="both"/>
        <w:rPr>
          <w:rFonts w:ascii="Times New Roman" w:hAnsi="Times New Roman" w:cs="Times New Roman"/>
          <w:b/>
          <w:sz w:val="24"/>
          <w:szCs w:val="24"/>
        </w:rPr>
      </w:pPr>
      <w:r w:rsidRPr="00FC1BAC">
        <w:rPr>
          <w:rFonts w:ascii="Times New Roman" w:hAnsi="Times New Roman" w:cs="Times New Roman"/>
          <w:b/>
          <w:sz w:val="24"/>
          <w:szCs w:val="24"/>
        </w:rPr>
        <w:lastRenderedPageBreak/>
        <w:t>Формирование графика будущих денежных потоков</w:t>
      </w:r>
    </w:p>
    <w:p w:rsidR="00B46549" w:rsidRPr="00FC1BAC"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FC1BAC">
        <w:rPr>
          <w:rFonts w:ascii="Times New Roman" w:hAnsi="Times New Roman" w:cs="Times New Roman"/>
          <w:sz w:val="24"/>
          <w:szCs w:val="24"/>
        </w:rPr>
        <w:t>Общие подходы.</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купонного дохода и дополнительного дохода в течение ожидаемого срока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B46549" w:rsidRPr="00FC1BAC" w:rsidRDefault="00B46549" w:rsidP="006421BE">
      <w:pPr>
        <w:pStyle w:val="ad"/>
        <w:numPr>
          <w:ilvl w:val="0"/>
          <w:numId w:val="85"/>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B46549" w:rsidRPr="00FC1BAC" w:rsidRDefault="00B46549" w:rsidP="006421BE">
      <w:pPr>
        <w:pStyle w:val="ad"/>
        <w:numPr>
          <w:ilvl w:val="0"/>
          <w:numId w:val="85"/>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 xml:space="preserve">даты полного погашения, предусмотренной условиями выпуска. </w:t>
      </w:r>
    </w:p>
    <w:p w:rsidR="00B46549" w:rsidRPr="00FC1BAC" w:rsidRDefault="00B46549" w:rsidP="00B46549">
      <w:pPr>
        <w:spacing w:after="0" w:line="312" w:lineRule="auto"/>
        <w:ind w:left="709"/>
        <w:jc w:val="both"/>
        <w:rPr>
          <w:rFonts w:ascii="Times New Roman" w:hAnsi="Times New Roman" w:cs="Times New Roman"/>
          <w:sz w:val="24"/>
          <w:szCs w:val="24"/>
        </w:rPr>
      </w:pPr>
      <w:r w:rsidRPr="00FC1BAC">
        <w:rPr>
          <w:rFonts w:ascii="Times New Roman" w:hAnsi="Times New Roman" w:cs="Times New Roman"/>
          <w:sz w:val="24"/>
          <w:szCs w:val="24"/>
        </w:rPr>
        <w:t>Под датой денежного потока понимается:</w:t>
      </w:r>
    </w:p>
    <w:p w:rsidR="00B46549" w:rsidRPr="00FC1BAC" w:rsidRDefault="00B46549" w:rsidP="006421BE">
      <w:pPr>
        <w:pStyle w:val="ad"/>
        <w:numPr>
          <w:ilvl w:val="0"/>
          <w:numId w:val="84"/>
        </w:numPr>
        <w:spacing w:after="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 а так же (если предусмотрено) даты выплаты дополнительного дохода;</w:t>
      </w:r>
    </w:p>
    <w:p w:rsidR="00B46549" w:rsidRPr="00FC1BAC" w:rsidRDefault="00B46549" w:rsidP="006421BE">
      <w:pPr>
        <w:pStyle w:val="ad"/>
        <w:numPr>
          <w:ilvl w:val="0"/>
          <w:numId w:val="84"/>
        </w:numPr>
        <w:spacing w:after="120" w:line="312" w:lineRule="auto"/>
        <w:jc w:val="both"/>
        <w:rPr>
          <w:rFonts w:ascii="Times New Roman" w:hAnsi="Times New Roman" w:cs="Times New Roman"/>
          <w:sz w:val="24"/>
          <w:szCs w:val="24"/>
        </w:rPr>
      </w:pPr>
      <w:r w:rsidRPr="00FC1BAC">
        <w:rPr>
          <w:rFonts w:ascii="Times New Roman" w:hAnsi="Times New Roman" w:cs="Times New Roman"/>
          <w:sz w:val="24"/>
          <w:szCs w:val="24"/>
        </w:rPr>
        <w:t>дата, до которой определен ожидаемый срок обращения.</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Денежные потоки, включая купонный доход и дополнительный доход, рассчитываются в соответствии с условиями выпуска.</w:t>
      </w:r>
    </w:p>
    <w:p w:rsidR="00B46549" w:rsidRPr="00FC1BAC" w:rsidRDefault="00B46549" w:rsidP="00B46549">
      <w:pPr>
        <w:spacing w:after="0" w:line="312" w:lineRule="auto"/>
        <w:ind w:firstLine="708"/>
        <w:jc w:val="both"/>
        <w:rPr>
          <w:rFonts w:ascii="Times New Roman" w:hAnsi="Times New Roman" w:cs="Times New Roman"/>
          <w:sz w:val="24"/>
          <w:szCs w:val="24"/>
        </w:rPr>
      </w:pPr>
      <w:r w:rsidRPr="00FC1BAC">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FC1BAC">
        <w:rPr>
          <w:rStyle w:val="af5"/>
          <w:rFonts w:ascii="Times New Roman" w:hAnsi="Times New Roman" w:cs="Times New Roman"/>
          <w:sz w:val="24"/>
          <w:szCs w:val="24"/>
        </w:rPr>
        <w:footnoteReference w:id="23"/>
      </w:r>
      <w:r w:rsidRPr="00FC1BAC">
        <w:rPr>
          <w:rFonts w:ascii="Times New Roman" w:hAnsi="Times New Roman" w:cs="Times New Roman"/>
          <w:sz w:val="24"/>
          <w:szCs w:val="24"/>
        </w:rPr>
        <w:t>:</w:t>
      </w:r>
    </w:p>
    <w:p w:rsidR="00B46549" w:rsidRPr="00FC1BAC" w:rsidRDefault="00B46549" w:rsidP="006421BE">
      <w:pPr>
        <w:pStyle w:val="ad"/>
        <w:numPr>
          <w:ilvl w:val="0"/>
          <w:numId w:val="80"/>
        </w:numPr>
        <w:spacing w:after="0" w:line="312" w:lineRule="auto"/>
        <w:ind w:left="993"/>
        <w:jc w:val="both"/>
        <w:rPr>
          <w:rFonts w:ascii="Times New Roman" w:hAnsi="Times New Roman" w:cs="Times New Roman"/>
          <w:sz w:val="24"/>
          <w:szCs w:val="24"/>
        </w:rPr>
      </w:pPr>
      <w:r w:rsidRPr="00FC1BAC">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величины погашаемой части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6270B2">
        <w:rPr>
          <w:rStyle w:val="af5"/>
          <w:rFonts w:ascii="Times New Roman" w:hAnsi="Times New Roman" w:cs="Times New Roman"/>
          <w:sz w:val="24"/>
          <w:szCs w:val="24"/>
        </w:rPr>
        <w:footnoteReference w:id="24"/>
      </w:r>
      <w:r w:rsidRPr="006270B2">
        <w:rPr>
          <w:rFonts w:ascii="Times New Roman" w:hAnsi="Times New Roman" w:cs="Times New Roman"/>
          <w:sz w:val="24"/>
          <w:szCs w:val="24"/>
        </w:rPr>
        <w:t xml:space="preserve"> (за исключением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lastRenderedPageBreak/>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p>
    <w:p w:rsidR="00B46549" w:rsidRPr="006270B2" w:rsidRDefault="00B46549" w:rsidP="006421BE">
      <w:pPr>
        <w:pStyle w:val="ad"/>
        <w:numPr>
          <w:ilvl w:val="0"/>
          <w:numId w:val="80"/>
        </w:numPr>
        <w:spacing w:after="120" w:line="312" w:lineRule="auto"/>
        <w:ind w:left="993"/>
        <w:jc w:val="both"/>
        <w:rPr>
          <w:rFonts w:ascii="Times New Roman" w:hAnsi="Times New Roman" w:cs="Times New Roman"/>
          <w:sz w:val="24"/>
          <w:szCs w:val="24"/>
        </w:rPr>
      </w:pPr>
      <w:r w:rsidRPr="006270B2">
        <w:rPr>
          <w:rFonts w:ascii="Times New Roman" w:hAnsi="Times New Roman" w:cs="Times New Roman"/>
          <w:sz w:val="24"/>
          <w:szCs w:val="24"/>
        </w:rPr>
        <w:t>о величинах, существенных для расчета дополнительного дохода.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 (за исключением ценных бумаг с индексируемым номиналом, для которых текущая величина основного долга рассчитывается в соответствии с п.</w:t>
      </w:r>
      <w:r w:rsidRPr="006270B2">
        <w:rPr>
          <w:rFonts w:ascii="Times New Roman" w:hAnsi="Times New Roman" w:cs="Times New Roman"/>
          <w:sz w:val="24"/>
          <w:szCs w:val="24"/>
        </w:rPr>
        <w:fldChar w:fldCharType="begin"/>
      </w:r>
      <w:r w:rsidRPr="006270B2">
        <w:rPr>
          <w:rFonts w:ascii="Times New Roman" w:hAnsi="Times New Roman" w:cs="Times New Roman"/>
          <w:sz w:val="24"/>
          <w:szCs w:val="24"/>
        </w:rPr>
        <w:instrText xml:space="preserve"> REF _Ref127290726 \r \h  \* MERGEFORMAT </w:instrText>
      </w:r>
      <w:r w:rsidRPr="006270B2">
        <w:rPr>
          <w:rFonts w:ascii="Times New Roman" w:hAnsi="Times New Roman" w:cs="Times New Roman"/>
          <w:sz w:val="24"/>
          <w:szCs w:val="24"/>
        </w:rPr>
      </w:r>
      <w:r w:rsidRPr="006270B2">
        <w:rPr>
          <w:rFonts w:ascii="Times New Roman" w:hAnsi="Times New Roman" w:cs="Times New Roman"/>
          <w:sz w:val="24"/>
          <w:szCs w:val="24"/>
        </w:rPr>
        <w:fldChar w:fldCharType="separate"/>
      </w:r>
      <w:r w:rsidR="00355E60">
        <w:rPr>
          <w:rFonts w:ascii="Times New Roman" w:hAnsi="Times New Roman" w:cs="Times New Roman"/>
          <w:b/>
          <w:bCs/>
          <w:sz w:val="24"/>
          <w:szCs w:val="24"/>
        </w:rPr>
        <w:t>2.2.2</w:t>
      </w:r>
      <w:r w:rsidRPr="006270B2">
        <w:rPr>
          <w:rFonts w:ascii="Times New Roman" w:hAnsi="Times New Roman" w:cs="Times New Roman"/>
          <w:sz w:val="24"/>
          <w:szCs w:val="24"/>
        </w:rPr>
        <w:fldChar w:fldCharType="end"/>
      </w:r>
      <w:r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 xml:space="preserve">Для долговых ценных бумаг, по которым предусмотрен дополнительный доход, но переменные параметры, используемые для расчета согласно документам эмитента, не определены на весь срок обращения, суммы будущих денежных потоков рассчитываются исходя из известных значений таких переменных параметров на дату расчета. Если расчетная величина дополнительного дохода на дату принимает отрицательное значение, то денежный поток считается равным нулю. </w:t>
      </w:r>
    </w:p>
    <w:p w:rsidR="00B46549" w:rsidRPr="006270B2" w:rsidRDefault="00B46549" w:rsidP="00B46549">
      <w:pPr>
        <w:spacing w:after="0" w:line="312" w:lineRule="auto"/>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Величина индексируемого номинала.</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не предусмотрена его амортизация,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B46549" w:rsidRPr="006270B2" w:rsidRDefault="00B46549" w:rsidP="00B46549">
      <w:pPr>
        <w:spacing w:after="0" w:line="312" w:lineRule="auto"/>
        <w:ind w:left="-426" w:right="-376"/>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r w:rsidRPr="006270B2">
        <w:rPr>
          <w:rFonts w:ascii="Times New Roman" w:hAnsi="Times New Roman" w:cs="Times New Roman"/>
          <w:sz w:val="24"/>
          <w:szCs w:val="24"/>
        </w:rPr>
        <w:tab/>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искомое значение номинала на дату каждого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 Результат расчета не округляется;</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6270B2">
        <w:rPr>
          <w:rFonts w:ascii="Times New Roman" w:hAnsi="Times New Roman" w:cs="Times New Roman"/>
          <w:sz w:val="24"/>
          <w:szCs w:val="24"/>
        </w:rPr>
        <w:tab/>
        <w:t>- величина номинала на дату определения справедливой стоимости;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6270B2">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-1).</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(3а):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B46549">
      <w:pPr>
        <w:spacing w:after="0" w:line="312" w:lineRule="auto"/>
        <w:ind w:right="-143"/>
        <w:jc w:val="both"/>
        <w:rPr>
          <w:rFonts w:ascii="Times New Roman" w:hAnsi="Times New Roman" w:cs="Times New Roman"/>
          <w:i/>
          <w:sz w:val="24"/>
          <w:szCs w:val="24"/>
          <w:lang w:val="en-US"/>
        </w:rPr>
      </w:pPr>
      <m:oMathPara>
        <m:oMathParaPr>
          <m:jc m:val="left"/>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СУММ</m:t>
                  </m:r>
                  <m:d>
                    <m:dPr>
                      <m:ctrlPr>
                        <w:rPr>
                          <w:rFonts w:ascii="Cambria Math" w:hAnsi="Cambria Math" w:cs="Times New Roman"/>
                          <w:i/>
                          <w:sz w:val="24"/>
                          <w:szCs w:val="24"/>
                        </w:rPr>
                      </m:ctrlPr>
                    </m:dPr>
                    <m:e>
                      <m:r>
                        <w:rPr>
                          <w:rFonts w:ascii="Cambria Math" w:hAnsi="Cambria Math" w:cs="Times New Roman"/>
                          <w:sz w:val="24"/>
                          <w:szCs w:val="24"/>
                        </w:rPr>
                        <m:t>ДОЛЯ АМОРТ</m:t>
                      </m:r>
                    </m:e>
                  </m:d>
                </m:e>
                <m:sub>
                  <m:r>
                    <w:rPr>
                      <w:rFonts w:ascii="Cambria Math" w:hAnsi="Cambria Math" w:cs="Times New Roman"/>
                      <w:sz w:val="24"/>
                      <w:szCs w:val="24"/>
                      <w:lang w:val="en-US"/>
                    </w:rPr>
                    <m:t>n-1</m:t>
                  </m:r>
                </m:sub>
              </m:sSub>
              <m:r>
                <w:rPr>
                  <w:rFonts w:ascii="Cambria Math" w:hAnsi="Cambria Math" w:cs="Times New Roman"/>
                  <w:sz w:val="24"/>
                  <w:szCs w:val="24"/>
                </w:rPr>
                <m:t xml:space="preserve"> ,2</m:t>
              </m:r>
            </m:e>
          </m:d>
          <m:r>
            <w:rPr>
              <w:rFonts w:ascii="Cambria Math" w:hAnsi="Cambria Math" w:cs="Times New Roman"/>
              <w:sz w:val="24"/>
              <w:szCs w:val="24"/>
            </w:rPr>
            <m:t>,  (3а)</m:t>
          </m:r>
        </m:oMath>
      </m:oMathPara>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Где:</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xml:space="preserve">-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w:t>
      </w:r>
      <w:r w:rsidRPr="006270B2">
        <w:rPr>
          <w:rFonts w:ascii="Times New Roman" w:hAnsi="Times New Roman" w:cs="Times New Roman"/>
          <w:sz w:val="24"/>
          <w:szCs w:val="24"/>
          <w:lang w:val="en-US"/>
        </w:rPr>
        <w:t>n</w:t>
      </w:r>
      <w:r w:rsidRPr="006270B2">
        <w:rPr>
          <w:rFonts w:ascii="Times New Roman" w:hAnsi="Times New Roman" w:cs="Times New Roman"/>
          <w:sz w:val="24"/>
          <w:szCs w:val="24"/>
        </w:rPr>
        <w:t>);</w:t>
      </w:r>
    </w:p>
    <w:p w:rsidR="00B46549" w:rsidRPr="006270B2" w:rsidRDefault="00B46549" w:rsidP="00B46549">
      <w:pPr>
        <w:spacing w:after="0" w:line="312" w:lineRule="auto"/>
        <w:ind w:left="2694"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rsidR="00B46549" w:rsidRPr="006270B2" w:rsidRDefault="003759A4" w:rsidP="00B46549">
      <w:pPr>
        <w:spacing w:after="0" w:line="312" w:lineRule="auto"/>
        <w:ind w:left="2694"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СУММ(ДОЛЯ АМОРТ)</m:t>
            </m:r>
          </m:e>
          <m:sub>
            <m:r>
              <w:rPr>
                <w:rFonts w:ascii="Cambria Math" w:hAnsi="Cambria Math" w:cs="Times New Roman"/>
                <w:sz w:val="24"/>
                <w:szCs w:val="24"/>
              </w:rPr>
              <m:t>n-1</m:t>
            </m:r>
          </m:sub>
        </m:sSub>
      </m:oMath>
      <w:r w:rsidR="00B46549" w:rsidRPr="006270B2">
        <w:rPr>
          <w:rFonts w:ascii="Times New Roman" w:hAnsi="Times New Roman" w:cs="Times New Roman"/>
          <w:sz w:val="24"/>
          <w:szCs w:val="24"/>
        </w:rPr>
        <w:t xml:space="preserve">- сумма долей частичного погашения номинала с даты размещения выпуска до даты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 xml:space="preserve"> (не включая долю частичного погашения номинала в составе денежного потока </w:t>
      </w:r>
      <w:r w:rsidR="00B46549" w:rsidRPr="006270B2">
        <w:rPr>
          <w:rFonts w:ascii="Times New Roman" w:hAnsi="Times New Roman" w:cs="Times New Roman"/>
          <w:sz w:val="24"/>
          <w:szCs w:val="24"/>
          <w:lang w:val="en-US"/>
        </w:rPr>
        <w:t>n</w:t>
      </w:r>
      <w:r w:rsidR="00B46549" w:rsidRPr="006270B2">
        <w:rPr>
          <w:rFonts w:ascii="Times New Roman" w:hAnsi="Times New Roman" w:cs="Times New Roman"/>
          <w:sz w:val="24"/>
          <w:szCs w:val="24"/>
        </w:rPr>
        <w:t>).</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(4)</w:t>
      </w:r>
    </w:p>
    <w:p w:rsidR="00B46549" w:rsidRPr="006270B2" w:rsidRDefault="003759A4" w:rsidP="00B46549">
      <w:pPr>
        <w:spacing w:before="60" w:after="0" w:line="240" w:lineRule="auto"/>
        <w:ind w:left="426" w:firstLine="283"/>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lang w:val="en-US"/>
                </w:rPr>
                <m:t>n</m:t>
              </m:r>
            </m:sub>
          </m:sSub>
          <m:r>
            <w:rPr>
              <w:rFonts w:ascii="Cambria Math" w:hAnsi="Cambria Math" w:cs="Times New Roman"/>
              <w:sz w:val="24"/>
              <w:szCs w:val="24"/>
            </w:rPr>
            <m:t>=</m:t>
          </m:r>
          <m:r>
            <m:rPr>
              <m:sty m:val="p"/>
            </m:rPr>
            <w:rPr>
              <w:rFonts w:ascii="Cambria Math" w:hAnsi="Cambria Math" w:cs="Times New Roman"/>
              <w:sz w:val="24"/>
              <w:szCs w:val="24"/>
              <w:lang w:val="en-US"/>
            </w:rPr>
            <m:t>max⁡</m:t>
          </m:r>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НОМИНАЛ ×</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xml:space="preserve">; </m:t>
          </m:r>
        </m:oMath>
      </m:oMathPara>
    </w:p>
    <w:p w:rsidR="00B46549" w:rsidRPr="006270B2" w:rsidRDefault="00B46549" w:rsidP="00B46549">
      <w:pPr>
        <w:spacing w:after="0" w:line="240" w:lineRule="auto"/>
        <w:rPr>
          <w:rFonts w:ascii="Times New Roman" w:hAnsi="Times New Roman" w:cs="Times New Roman"/>
          <w:sz w:val="24"/>
          <w:szCs w:val="24"/>
        </w:rPr>
      </w:pPr>
      <w:r w:rsidRPr="006270B2">
        <w:rPr>
          <w:rFonts w:ascii="Times New Roman" w:hAnsi="Times New Roman" w:cs="Times New Roman"/>
          <w:sz w:val="24"/>
          <w:szCs w:val="24"/>
        </w:rPr>
        <w:t xml:space="preserve">                                 </w:t>
      </w:r>
      <m:oMath>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ДОЛЯ АМОРТ</m:t>
                </m:r>
              </m:e>
              <m:sub>
                <m:r>
                  <w:rPr>
                    <w:rFonts w:ascii="Cambria Math" w:hAnsi="Cambria Math" w:cs="Times New Roman"/>
                    <w:sz w:val="24"/>
                    <w:szCs w:val="24"/>
                    <w:lang w:val="en-US"/>
                  </w:rPr>
                  <m:t>n</m:t>
                </m:r>
              </m:sub>
            </m:sSub>
            <m:r>
              <w:rPr>
                <w:rFonts w:ascii="Cambria Math" w:hAnsi="Cambria Math" w:cs="Times New Roman"/>
                <w:sz w:val="24"/>
                <w:szCs w:val="24"/>
              </w:rPr>
              <m:t xml:space="preserve"> ,2</m:t>
            </m:r>
          </m:e>
        </m:d>
        <m:r>
          <w:rPr>
            <w:rFonts w:ascii="Cambria Math" w:hAnsi="Cambria Math" w:cs="Times New Roman"/>
            <w:sz w:val="24"/>
            <w:szCs w:val="24"/>
          </w:rPr>
          <m:t>),            (4)</m:t>
        </m:r>
      </m:oMath>
    </w:p>
    <w:p w:rsidR="00B46549" w:rsidRPr="006270B2" w:rsidRDefault="00B46549" w:rsidP="00B46549">
      <w:pPr>
        <w:spacing w:after="0" w:line="240" w:lineRule="auto"/>
        <w:ind w:left="2825" w:firstLine="708"/>
        <w:jc w:val="both"/>
        <w:rPr>
          <w:rFonts w:ascii="Times New Roman" w:hAnsi="Times New Roman" w:cs="Times New Roman"/>
          <w:sz w:val="24"/>
          <w:szCs w:val="24"/>
        </w:rPr>
      </w:pPr>
    </w:p>
    <w:p w:rsidR="00B46549" w:rsidRPr="006270B2" w:rsidRDefault="003759A4" w:rsidP="00B46549">
      <w:pPr>
        <w:spacing w:after="0" w:line="312" w:lineRule="auto"/>
        <w:ind w:left="3533" w:hanging="2115"/>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СУММА АМОРТ</m:t>
            </m:r>
          </m:e>
          <m:sub>
            <m:r>
              <w:rPr>
                <w:rFonts w:ascii="Cambria Math" w:hAnsi="Cambria Math" w:cs="Times New Roman"/>
                <w:sz w:val="24"/>
                <w:szCs w:val="24"/>
              </w:rPr>
              <m:t>n</m:t>
            </m:r>
          </m:sub>
        </m:sSub>
      </m:oMath>
      <w:r w:rsidR="00B46549" w:rsidRPr="006270B2">
        <w:rPr>
          <w:rFonts w:ascii="Times New Roman" w:hAnsi="Times New Roman" w:cs="Times New Roman"/>
          <w:sz w:val="24"/>
          <w:szCs w:val="24"/>
        </w:rPr>
        <w:t>- искомая величина частичного погашения номинала в дату соответствующего денежного потока;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n</m:t>
            </m:r>
          </m:sub>
        </m:sSub>
      </m:oMath>
      <w:r w:rsidRPr="006270B2">
        <w:rPr>
          <w:rFonts w:ascii="Times New Roman" w:hAnsi="Times New Roman" w:cs="Times New Roman"/>
          <w:sz w:val="24"/>
          <w:szCs w:val="24"/>
        </w:rPr>
        <w:t>-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НОМИНАЛ</m:t>
        </m:r>
      </m:oMath>
      <w:r w:rsidRPr="006270B2">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B46549" w:rsidRPr="006270B2" w:rsidRDefault="00B46549" w:rsidP="00B46549">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w:lastRenderedPageBreak/>
          <m:t xml:space="preserve">ДОЛЯ </m:t>
        </m:r>
        <m:sSub>
          <m:sSubPr>
            <m:ctrlPr>
              <w:rPr>
                <w:rFonts w:ascii="Cambria Math" w:hAnsi="Cambria Math" w:cs="Times New Roman"/>
                <w:i/>
                <w:sz w:val="24"/>
                <w:szCs w:val="24"/>
              </w:rPr>
            </m:ctrlPr>
          </m:sSubPr>
          <m:e>
            <m:r>
              <w:rPr>
                <w:rFonts w:ascii="Cambria Math" w:hAnsi="Cambria Math" w:cs="Times New Roman"/>
                <w:sz w:val="24"/>
                <w:szCs w:val="24"/>
              </w:rPr>
              <m:t>АМОРТ</m:t>
            </m:r>
          </m:e>
          <m:sub>
            <m:r>
              <w:rPr>
                <w:rFonts w:ascii="Cambria Math" w:hAnsi="Cambria Math" w:cs="Times New Roman"/>
                <w:sz w:val="24"/>
                <w:szCs w:val="24"/>
                <w:lang w:val="en-US"/>
              </w:rPr>
              <m:t>n</m:t>
            </m:r>
          </m:sub>
        </m:sSub>
      </m:oMath>
      <w:r w:rsidRPr="006270B2">
        <w:rPr>
          <w:rFonts w:ascii="Times New Roman" w:hAnsi="Times New Roman" w:cs="Times New Roman"/>
          <w:sz w:val="24"/>
          <w:szCs w:val="24"/>
        </w:rPr>
        <w:tab/>
        <w:t>- доля частичного погашения номинала в дату денежного потока n.</w:t>
      </w:r>
    </w:p>
    <w:p w:rsidR="00B46549" w:rsidRPr="006270B2" w:rsidRDefault="00B46549" w:rsidP="00B46549">
      <w:pPr>
        <w:spacing w:after="0" w:line="312" w:lineRule="auto"/>
        <w:ind w:left="3533" w:hanging="2115"/>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Величина переменной ставки купона.</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B46549" w:rsidRPr="006270B2" w:rsidRDefault="00B46549" w:rsidP="006421BE">
      <w:pPr>
        <w:pStyle w:val="ad"/>
        <w:numPr>
          <w:ilvl w:val="0"/>
          <w:numId w:val="81"/>
        </w:numPr>
        <w:spacing w:after="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B46549" w:rsidRPr="006270B2" w:rsidRDefault="00B46549" w:rsidP="006421BE">
      <w:pPr>
        <w:pStyle w:val="ad"/>
        <w:numPr>
          <w:ilvl w:val="0"/>
          <w:numId w:val="81"/>
        </w:numPr>
        <w:spacing w:after="120" w:line="312" w:lineRule="auto"/>
        <w:ind w:left="1134"/>
        <w:jc w:val="both"/>
        <w:rPr>
          <w:rFonts w:ascii="Times New Roman" w:hAnsi="Times New Roman" w:cs="Times New Roman"/>
          <w:sz w:val="24"/>
          <w:szCs w:val="24"/>
        </w:rPr>
      </w:pPr>
      <w:r w:rsidRPr="006270B2">
        <w:rPr>
          <w:rFonts w:ascii="Times New Roman" w:hAnsi="Times New Roman" w:cs="Times New Roman"/>
          <w:sz w:val="24"/>
          <w:szCs w:val="24"/>
        </w:rPr>
        <w:t>для прочих ценных бумаг – исходя из ставки, заданной для наиболее позднего купонного периода.</w:t>
      </w:r>
    </w:p>
    <w:p w:rsidR="00B46549" w:rsidRPr="006270B2" w:rsidRDefault="00B46549" w:rsidP="00B46549">
      <w:pPr>
        <w:spacing w:after="0" w:line="312" w:lineRule="auto"/>
        <w:jc w:val="both"/>
        <w:rPr>
          <w:rFonts w:ascii="Times New Roman" w:hAnsi="Times New Roman" w:cs="Times New Roman"/>
          <w:sz w:val="24"/>
          <w:szCs w:val="24"/>
        </w:rPr>
      </w:pPr>
      <w:r w:rsidRPr="006270B2">
        <w:rPr>
          <w:rFonts w:ascii="Times New Roman" w:hAnsi="Times New Roman" w:cs="Times New Roman"/>
          <w:sz w:val="24"/>
          <w:szCs w:val="24"/>
        </w:rPr>
        <w:t xml:space="preserve">Расчет ставок выполняется отдельно для каждого купонного периода. </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6270B2">
        <w:rPr>
          <w:rStyle w:val="af5"/>
          <w:rFonts w:ascii="Times New Roman" w:hAnsi="Times New Roman" w:cs="Times New Roman"/>
          <w:sz w:val="24"/>
          <w:szCs w:val="24"/>
        </w:rPr>
        <w:footnoteReference w:id="25"/>
      </w:r>
      <w:r w:rsidRPr="006270B2">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B46549" w:rsidRPr="006270B2" w:rsidRDefault="00B46549" w:rsidP="00B46549">
      <w:pPr>
        <w:spacing w:after="0" w:line="312" w:lineRule="auto"/>
        <w:ind w:firstLine="708"/>
        <w:jc w:val="both"/>
        <w:rPr>
          <w:rFonts w:ascii="Times New Roman" w:hAnsi="Times New Roman" w:cs="Times New Roman"/>
          <w:sz w:val="24"/>
          <w:szCs w:val="24"/>
        </w:rPr>
      </w:pPr>
      <w:r w:rsidRPr="006270B2">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B46549" w:rsidRPr="006270B2" w:rsidRDefault="00B46549" w:rsidP="00B46549">
      <w:pPr>
        <w:spacing w:after="0" w:line="312" w:lineRule="auto"/>
        <w:ind w:firstLine="708"/>
        <w:jc w:val="both"/>
        <w:rPr>
          <w:rFonts w:ascii="Times New Roman" w:hAnsi="Times New Roman" w:cs="Times New Roman"/>
          <w:sz w:val="24"/>
          <w:szCs w:val="24"/>
        </w:rPr>
      </w:pPr>
    </w:p>
    <w:p w:rsidR="00B46549" w:rsidRPr="006270B2" w:rsidRDefault="00B46549" w:rsidP="006421BE">
      <w:pPr>
        <w:pStyle w:val="ad"/>
        <w:numPr>
          <w:ilvl w:val="2"/>
          <w:numId w:val="50"/>
        </w:numPr>
        <w:spacing w:after="0" w:line="312" w:lineRule="auto"/>
        <w:contextualSpacing w:val="0"/>
        <w:jc w:val="both"/>
        <w:rPr>
          <w:rFonts w:ascii="Times New Roman" w:hAnsi="Times New Roman" w:cs="Times New Roman"/>
          <w:sz w:val="24"/>
          <w:szCs w:val="24"/>
        </w:rPr>
      </w:pPr>
      <w:r w:rsidRPr="006270B2">
        <w:rPr>
          <w:rFonts w:ascii="Times New Roman" w:hAnsi="Times New Roman" w:cs="Times New Roman"/>
          <w:sz w:val="24"/>
          <w:szCs w:val="24"/>
        </w:rPr>
        <w:t xml:space="preserve"> Прогнозные значения инфляции</w:t>
      </w:r>
    </w:p>
    <w:p w:rsidR="00B46549" w:rsidRPr="006270B2" w:rsidRDefault="00B46549" w:rsidP="00B46549">
      <w:pPr>
        <w:spacing w:after="0" w:line="312" w:lineRule="auto"/>
        <w:ind w:firstLine="709"/>
        <w:jc w:val="both"/>
        <w:rPr>
          <w:rFonts w:ascii="Times New Roman" w:hAnsi="Times New Roman" w:cs="Times New Roman"/>
          <w:sz w:val="24"/>
          <w:szCs w:val="24"/>
        </w:rPr>
      </w:pPr>
      <w:r w:rsidRPr="006270B2">
        <w:rPr>
          <w:rFonts w:ascii="Times New Roman" w:hAnsi="Times New Roman" w:cs="Times New Roman"/>
          <w:sz w:val="24"/>
          <w:szCs w:val="24"/>
        </w:rPr>
        <w:t>Для прогнозных значений инфляции (ПРОГНОЗ ИПЦ) используются значения:</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«вмененной» инфляции (далее также – ВИПЦ, INF);</w:t>
      </w:r>
    </w:p>
    <w:p w:rsidR="00B46549" w:rsidRPr="006270B2" w:rsidRDefault="00B46549" w:rsidP="006421BE">
      <w:pPr>
        <w:pStyle w:val="ad"/>
        <w:numPr>
          <w:ilvl w:val="0"/>
          <w:numId w:val="51"/>
        </w:numPr>
        <w:spacing w:after="0" w:line="312" w:lineRule="auto"/>
        <w:ind w:left="709" w:firstLine="0"/>
        <w:jc w:val="both"/>
        <w:rPr>
          <w:rFonts w:ascii="Times New Roman" w:hAnsi="Times New Roman" w:cs="Times New Roman"/>
          <w:sz w:val="24"/>
          <w:szCs w:val="24"/>
        </w:rPr>
      </w:pPr>
      <w:r w:rsidRPr="006270B2">
        <w:rPr>
          <w:rFonts w:ascii="Times New Roman" w:hAnsi="Times New Roman" w:cs="Times New Roman"/>
          <w:sz w:val="24"/>
          <w:szCs w:val="24"/>
        </w:rPr>
        <w:t>экспертный прогноз о будущих значениях инфляции - в случае отсутствия значения «вмененной» инфляции для соответствующих периодов.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6270B2">
        <w:rPr>
          <w:rStyle w:val="af5"/>
          <w:rFonts w:ascii="Times New Roman" w:hAnsi="Times New Roman" w:cs="Times New Roman"/>
          <w:sz w:val="24"/>
          <w:szCs w:val="24"/>
        </w:rPr>
        <w:footnoteReference w:id="26"/>
      </w:r>
      <w:r w:rsidRPr="006270B2">
        <w:rPr>
          <w:rFonts w:ascii="Times New Roman" w:hAnsi="Times New Roman" w:cs="Times New Roman"/>
          <w:sz w:val="24"/>
          <w:szCs w:val="24"/>
        </w:rPr>
        <w:t xml:space="preserve">. </w:t>
      </w:r>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дата начала которых не превышает 2028 год (год погашения выпуска ОФЗ 52002RMFS), в качестве прогноза инфляции используется значение «вмененной» инфляции для выпуска ОФЗ 52002RMFS, рассчитанное по формуле (5) как разница между Ставкой КБД в точке, соответствующей сроку до погашения выпуска ОФЗ 52002RMFS, и  средневзвешенной доходностью к погашению этого же выпуска:</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3759A4"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r>
            <w:rPr>
              <w:rFonts w:ascii="Cambria Math" w:hAnsi="Cambria Math" w:cs="Times New Roman"/>
              <w:sz w:val="24"/>
              <w:szCs w:val="24"/>
            </w:rPr>
            <m:t>,                                      (5)</m:t>
          </m:r>
        </m:oMath>
      </m:oMathPara>
    </w:p>
    <w:p w:rsidR="00807F7F" w:rsidRPr="002049C6"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AE46C8" w:rsidRPr="002049C6" w:rsidRDefault="00AE46C8" w:rsidP="00807F7F">
      <w:pPr>
        <w:spacing w:after="0" w:line="312" w:lineRule="auto"/>
        <w:ind w:firstLine="708"/>
        <w:jc w:val="both"/>
        <w:rPr>
          <w:rFonts w:ascii="Times New Roman" w:hAnsi="Times New Roman" w:cs="Times New Roman"/>
          <w:sz w:val="24"/>
          <w:szCs w:val="24"/>
        </w:rPr>
      </w:pPr>
    </w:p>
    <w:p w:rsidR="00807F7F" w:rsidRPr="00AE46C8" w:rsidRDefault="003759A4"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(6)</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(7)</m:t>
          </m:r>
        </m:oMath>
      </m:oMathPara>
    </w:p>
    <w:p w:rsidR="00807F7F" w:rsidRPr="00AE46C8" w:rsidRDefault="00807F7F" w:rsidP="00807F7F">
      <w:pPr>
        <w:spacing w:after="0" w:line="312" w:lineRule="auto"/>
        <w:jc w:val="both"/>
        <w:rPr>
          <w:rFonts w:ascii="Times New Roman" w:hAnsi="Times New Roman" w:cs="Times New Roman"/>
          <w:i/>
          <w:sz w:val="24"/>
          <w:szCs w:val="24"/>
        </w:rPr>
      </w:pPr>
    </w:p>
    <w:p w:rsidR="00807F7F" w:rsidRPr="00AE46C8" w:rsidRDefault="003759A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52001RMFS, рассчитанное по формуле (5) с точностью до 2 знаков после запятой – результат расчета по формуле (5) соответствует значению в процентах;</w:t>
      </w:r>
    </w:p>
    <w:p w:rsidR="00807F7F" w:rsidRPr="00AE46C8" w:rsidRDefault="003759A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3759A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807F7F" w:rsidRPr="00AE46C8" w:rsidRDefault="003759A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807F7F" w:rsidRPr="00AE46C8" w:rsidRDefault="003759A4" w:rsidP="00807F7F">
      <w:pPr>
        <w:spacing w:after="0" w:line="312" w:lineRule="auto"/>
        <w:ind w:left="2835" w:hanging="1417"/>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Для всех периодов, начинающихся в промежутке с 2029г. до 2030г. (включая), в качестве прогноза инфляции используется значение, рассчитанное по формуле (8), исходя из значений «вмененной» инфляции выпусков ОФЗ 52002RMFS и 52003RMFS:</w:t>
      </w:r>
    </w:p>
    <w:p w:rsidR="00807F7F" w:rsidRPr="00AE46C8" w:rsidRDefault="003759A4"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2029-2030</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52003</m:t>
              </m:r>
            </m:sub>
          </m:sSub>
          <m:r>
            <w:rPr>
              <w:rFonts w:ascii="Cambria Math" w:hAnsi="Cambria Math" w:cs="Times New Roman"/>
              <w:sz w:val="24"/>
              <w:szCs w:val="24"/>
            </w:rPr>
            <m:t>,                                     (9)</m:t>
          </m:r>
        </m:oMath>
      </m:oMathPara>
    </w:p>
    <w:p w:rsidR="00807F7F" w:rsidRPr="00AE46C8" w:rsidRDefault="00807F7F" w:rsidP="00807F7F">
      <w:pPr>
        <w:spacing w:before="120" w:after="120" w:line="312" w:lineRule="auto"/>
        <w:jc w:val="both"/>
        <w:rPr>
          <w:rFonts w:ascii="Times New Roman" w:hAnsi="Times New Roman" w:cs="Times New Roman"/>
          <w:i/>
          <w:sz w:val="24"/>
          <w:szCs w:val="24"/>
        </w:rPr>
      </w:pPr>
    </w:p>
    <w:p w:rsidR="00807F7F" w:rsidRPr="00AE46C8" w:rsidRDefault="003759A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52002RMFS, рассчитанное по формуле (7) с точностью до 2 знаков после запятой – результат расчета по формуле (7) соответствует значению в процентах;</w:t>
      </w:r>
    </w:p>
    <w:p w:rsidR="00807F7F" w:rsidRPr="00AE46C8" w:rsidRDefault="003759A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3759A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807F7F" w:rsidRPr="00AE46C8" w:rsidRDefault="003759A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807F7F" w:rsidRPr="00AE46C8" w:rsidRDefault="003759A4" w:rsidP="00807F7F">
      <w:pPr>
        <w:spacing w:after="0" w:line="312" w:lineRule="auto"/>
        <w:ind w:left="3828" w:hanging="241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807F7F"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52003</m:t>
            </m:r>
          </m:sub>
        </m:sSub>
      </m:oMath>
      <w:r w:rsidR="00807F7F" w:rsidRPr="00AE46C8">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в промежутке с 2031г. до 2032г. (включая), в качестве прогноза инфляции используется значение, рассчитанное по формуле (10), исходя из значений «вмененной» инфляции выпусков ОФЗ 52003RMFS и 52004RMFS:</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3759A4" w:rsidP="00807F7F">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52004</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52003</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m:t>
          </m:r>
          <m:r>
            <w:rPr>
              <w:rFonts w:ascii="Cambria Math" w:hAnsi="Cambria Math" w:cs="Times New Roman"/>
              <w:sz w:val="24"/>
              <w:szCs w:val="24"/>
              <w:lang w:val="en-US"/>
            </w:rPr>
            <m:t>10</m:t>
          </m:r>
          <m:r>
            <w:rPr>
              <w:rFonts w:ascii="Cambria Math" w:hAnsi="Cambria Math" w:cs="Times New Roman"/>
              <w:sz w:val="24"/>
              <w:szCs w:val="24"/>
            </w:rPr>
            <m:t>)</m:t>
          </m:r>
        </m:oMath>
      </m:oMathPara>
    </w:p>
    <w:p w:rsidR="00AE46C8" w:rsidRDefault="00AE46C8" w:rsidP="00807F7F">
      <w:pPr>
        <w:spacing w:after="0" w:line="312" w:lineRule="auto"/>
        <w:jc w:val="both"/>
        <w:rPr>
          <w:rFonts w:ascii="Times New Roman" w:hAnsi="Times New Roman" w:cs="Times New Roman"/>
          <w:sz w:val="24"/>
          <w:szCs w:val="24"/>
          <w:lang w:val="en-US"/>
        </w:rPr>
      </w:pPr>
    </w:p>
    <w:p w:rsidR="00AE46C8" w:rsidRDefault="00AE46C8" w:rsidP="00807F7F">
      <w:pPr>
        <w:spacing w:after="0" w:line="312" w:lineRule="auto"/>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before="120" w:after="12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52004</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52004</m:t>
              </m:r>
            </m:sub>
          </m:sSub>
          <m:r>
            <w:rPr>
              <w:rFonts w:ascii="Cambria Math" w:hAnsi="Cambria Math" w:cs="Times New Roman"/>
              <w:sz w:val="24"/>
              <w:szCs w:val="24"/>
            </w:rPr>
            <m:t>,                                     (</m:t>
          </m:r>
          <m:r>
            <w:rPr>
              <w:rFonts w:ascii="Cambria Math" w:hAnsi="Cambria Math" w:cs="Times New Roman"/>
              <w:sz w:val="24"/>
              <w:szCs w:val="24"/>
              <w:lang w:val="en-US"/>
            </w:rPr>
            <m:t>11</m:t>
          </m:r>
          <m:r>
            <w:rPr>
              <w:rFonts w:ascii="Cambria Math" w:hAnsi="Cambria Math" w:cs="Times New Roman"/>
              <w:sz w:val="24"/>
              <w:szCs w:val="24"/>
            </w:rPr>
            <m:t>)</m:t>
          </m:r>
        </m:oMath>
      </m:oMathPara>
    </w:p>
    <w:p w:rsidR="00807F7F" w:rsidRPr="00AE46C8" w:rsidRDefault="003759A4"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≤2030</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52003RMFS, рассчитанное по формуле (9) с точностью до 2 знаков после запятой – результат расчета по формуле (9) соответствует значению в процентах;</w:t>
      </w:r>
    </w:p>
    <w:p w:rsidR="00807F7F" w:rsidRPr="00AE46C8" w:rsidRDefault="003759A4" w:rsidP="00807F7F">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≤2032</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«вмененной» инфляции для выпуска ОФЗ 52004RMFS, рассчитанное по формуле (11) с точностью до 2 знаков после запятой – результат расчета по формуле (11) соответствует значению в процентах;</w:t>
      </w:r>
    </w:p>
    <w:p w:rsidR="00807F7F" w:rsidRPr="00AE46C8" w:rsidRDefault="003759A4"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средневзвешенного срока до погашения выпусков ОФЗ 52003RMFS, 52004RMFS, рассчитанное в годах с точностью до 4-х (четырех) знаков после запятой;</w:t>
      </w:r>
    </w:p>
    <w:p w:rsidR="00807F7F" w:rsidRPr="00AE46C8" w:rsidRDefault="003759A4"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КБД</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52003RMFS, 52004RMFS;</w:t>
      </w:r>
    </w:p>
    <w:p w:rsidR="00807F7F" w:rsidRPr="00AE46C8" w:rsidRDefault="003759A4" w:rsidP="00807F7F">
      <w:pPr>
        <w:spacing w:after="0" w:line="312" w:lineRule="auto"/>
        <w:ind w:left="3969" w:hanging="2551"/>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52003</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YTM</m:t>
            </m:r>
          </m:e>
          <m:sub>
            <m:r>
              <w:rPr>
                <w:rFonts w:ascii="Cambria Math" w:eastAsiaTheme="minorEastAsia" w:hAnsi="Cambria Math" w:cs="Times New Roman"/>
                <w:sz w:val="24"/>
                <w:szCs w:val="24"/>
              </w:rPr>
              <m:t>52004</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средневзвешенная доходность к погашению выпусков ОФЗ 52003RMFS, 52004RMFS на дату оценки, публикуемая Московской биржей.</w:t>
      </w:r>
    </w:p>
    <w:p w:rsidR="00807F7F" w:rsidRPr="00AE46C8" w:rsidRDefault="00807F7F" w:rsidP="00807F7F">
      <w:pPr>
        <w:spacing w:after="0" w:line="312" w:lineRule="auto"/>
        <w:ind w:left="567"/>
        <w:jc w:val="both"/>
        <w:rPr>
          <w:rFonts w:ascii="Times New Roman" w:hAnsi="Times New Roman" w:cs="Times New Roman"/>
          <w:i/>
          <w:sz w:val="24"/>
          <w:szCs w:val="24"/>
        </w:rPr>
      </w:pPr>
    </w:p>
    <w:p w:rsidR="00807F7F" w:rsidRPr="00AE46C8" w:rsidRDefault="00807F7F" w:rsidP="00807F7F">
      <w:pPr>
        <w:spacing w:after="0" w:line="312" w:lineRule="auto"/>
        <w:ind w:left="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12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AE46C8">
        <w:rPr>
          <w:rFonts w:ascii="Times New Roman" w:eastAsiaTheme="minorEastAsia" w:hAnsi="Times New Roman" w:cs="Times New Roman"/>
          <w:sz w:val="24"/>
          <w:szCs w:val="24"/>
        </w:rPr>
        <w:t>,</w:t>
      </w:r>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oMath>
      <w:r w:rsidRPr="00AE46C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2031-2032</m:t>
            </m:r>
          </m:sub>
        </m:sSub>
      </m:oMath>
      <w:r w:rsidRPr="00AE46C8">
        <w:rPr>
          <w:rFonts w:ascii="Times New Roman" w:hAnsi="Times New Roman" w:cs="Times New Roman"/>
          <w:sz w:val="24"/>
          <w:szCs w:val="24"/>
        </w:rPr>
        <w:t xml:space="preserve"> значения показателей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≤2023</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oMath>
      <w:r w:rsidRPr="00AE46C8">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oMath>
      <w:r w:rsidRPr="00AE46C8">
        <w:rPr>
          <w:rFonts w:ascii="Times New Roman" w:hAnsi="Times New Roman" w:cs="Times New Roman"/>
          <w:sz w:val="24"/>
          <w:szCs w:val="24"/>
        </w:rPr>
        <w:t>,</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≤2032</m:t>
            </m:r>
          </m:sub>
        </m:sSub>
      </m:oMath>
      <w:r w:rsidRPr="00AE46C8">
        <w:rPr>
          <w:rFonts w:ascii="Times New Roman" w:hAnsi="Times New Roman" w:cs="Times New Roman"/>
          <w:sz w:val="24"/>
          <w:szCs w:val="24"/>
        </w:rPr>
        <w:t>, которые в результате их расчета по формулам (5), (7), (9), (11) являются значениями в процентах, переводятся в значения в долях единицы (путем деления каждого из них на 100 - что явно отражено в формулах (6), (8), (10)). Результат расчета по формулам (6), (8), (10) соответствует значению в процентах, округленному до 2 знаков после запятой.</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всех периодов, начинающихся с 2033 г., в качестве прогноза инфляции используется экспертный прогноз инфляции.</w:t>
      </w:r>
    </w:p>
    <w:p w:rsidR="00807F7F" w:rsidRPr="00AE46C8" w:rsidRDefault="00807F7F" w:rsidP="00807F7F">
      <w:pPr>
        <w:spacing w:after="0" w:line="312" w:lineRule="auto"/>
        <w:ind w:firstLine="708"/>
        <w:jc w:val="both"/>
        <w:rPr>
          <w:rFonts w:ascii="Times New Roman" w:hAnsi="Times New Roman" w:cs="Times New Roman"/>
          <w:color w:val="FF0000"/>
          <w:sz w:val="24"/>
          <w:szCs w:val="24"/>
        </w:rPr>
      </w:pPr>
      <w:r w:rsidRPr="00AE46C8">
        <w:rPr>
          <w:rFonts w:ascii="Times New Roman" w:hAnsi="Times New Roman" w:cs="Times New Roman"/>
          <w:sz w:val="24"/>
          <w:szCs w:val="24"/>
        </w:rPr>
        <w:t xml:space="preserve">Если срок погашения долгового инструмента не превышает 2034 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2034 г.) </w:t>
      </w:r>
      <w:r w:rsidRPr="00AE46C8">
        <w:rPr>
          <w:rFonts w:ascii="Times New Roman" w:hAnsi="Times New Roman" w:cs="Times New Roman"/>
          <w:sz w:val="24"/>
          <w:szCs w:val="24"/>
        </w:rPr>
        <w:lastRenderedPageBreak/>
        <w:t xml:space="preserve">влияние экспертного прогноза инфляции признается значительным, расчетная цена ценной бумаги </w:t>
      </w:r>
      <w:r w:rsidRPr="00AE46C8">
        <w:rPr>
          <w:rFonts w:ascii="Times New Roman" w:hAnsi="Times New Roman" w:cs="Times New Roman"/>
          <w:color w:val="FF0000"/>
          <w:sz w:val="24"/>
          <w:szCs w:val="24"/>
        </w:rPr>
        <w:t>классифицируется в уровень 3.</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2"/>
          <w:numId w:val="50"/>
        </w:numPr>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 Прогнозные значения прочих переменных параметров</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RUONIA</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ROISfix со сроками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MosPrime Rate со сроками «overnight», 1 неделя, 2 недели, 1 месяц</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ключевая ставка Центрального банка Российской Федерации</w:t>
      </w:r>
    </w:p>
    <w:p w:rsidR="00807F7F" w:rsidRPr="00AE46C8" w:rsidRDefault="00807F7F" w:rsidP="00807F7F">
      <w:pPr>
        <w:pStyle w:val="ad"/>
        <w:numPr>
          <w:ilvl w:val="0"/>
          <w:numId w:val="8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до одного месяца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(12)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3759A4"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(12)</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3759A4" w:rsidP="00807F7F">
      <w:pPr>
        <w:spacing w:after="0" w:line="312" w:lineRule="auto"/>
        <w:ind w:left="426"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(13)</m:t>
          </m:r>
        </m:oMath>
      </m:oMathPara>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3759A4" w:rsidP="00807F7F">
      <w:pPr>
        <w:spacing w:after="0" w:line="312" w:lineRule="auto"/>
        <w:ind w:left="1701" w:firstLine="708"/>
        <w:jc w:val="both"/>
        <w:rPr>
          <w:rFonts w:ascii="Times New Roman" w:hAnsi="Times New Roman" w:cs="Times New Roman"/>
          <w:i/>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(14)</m:t>
          </m:r>
        </m:oMath>
      </m:oMathPara>
    </w:p>
    <w:p w:rsidR="00807F7F" w:rsidRPr="00AE46C8" w:rsidRDefault="00807F7F" w:rsidP="00807F7F">
      <w:pPr>
        <w:spacing w:after="0" w:line="312" w:lineRule="auto"/>
        <w:ind w:firstLine="708"/>
        <w:jc w:val="both"/>
        <w:rPr>
          <w:rFonts w:ascii="Times New Roman" w:hAnsi="Times New Roman" w:cs="Times New Roman"/>
          <w:sz w:val="24"/>
          <w:szCs w:val="24"/>
          <w:lang w:val="en-US"/>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3759A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807F7F" w:rsidRPr="00AE46C8">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807F7F" w:rsidRPr="00AE46C8" w:rsidRDefault="003759A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xml:space="preserve">- значение «средней процентной маржи над стоимостью фондирования», рассчитанное по формуле (13) на дату оценки инструмента как среднее арифметическое значений показателя </w:t>
      </w:r>
      <w:r w:rsidR="00807F7F" w:rsidRPr="00AE46C8">
        <w:rPr>
          <w:rFonts w:ascii="Times New Roman" w:hAnsi="Times New Roman" w:cs="Times New Roman"/>
          <w:sz w:val="24"/>
          <w:szCs w:val="24"/>
        </w:rPr>
        <w:lastRenderedPageBreak/>
        <w:t>«процентной маржи над стоимостью фондирования», рассчитанных по формуле (14), по корзине выпусков ОФЗ-ПК;</w:t>
      </w:r>
    </w:p>
    <w:p w:rsidR="00807F7F" w:rsidRPr="00AE46C8" w:rsidRDefault="003759A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807F7F" w:rsidRPr="00AE46C8">
        <w:rPr>
          <w:rFonts w:ascii="Times New Roman" w:hAnsi="Times New Roman" w:cs="Times New Roman"/>
          <w:sz w:val="24"/>
          <w:szCs w:val="24"/>
        </w:rPr>
        <w:tab/>
        <w:t>- значение «процентной маржи над стоимостью фондирования», рассчитанное по формуле (14) для выпуска ОФЗ-ПК, входящего в корзину выпусков ОФЗ-ПК;</w:t>
      </w:r>
    </w:p>
    <w:p w:rsidR="00807F7F" w:rsidRPr="00AE46C8" w:rsidRDefault="003759A4" w:rsidP="00807F7F">
      <w:pPr>
        <w:spacing w:after="0" w:line="312" w:lineRule="auto"/>
        <w:ind w:left="3119" w:hanging="198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807F7F" w:rsidRPr="00AE46C8">
        <w:rPr>
          <w:rFonts w:ascii="Times New Roman" w:hAnsi="Times New Roman" w:cs="Times New Roman"/>
          <w:sz w:val="24"/>
          <w:szCs w:val="24"/>
        </w:rPr>
        <w:t xml:space="preserve"> принимается равной 1.60%);</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P</m:t>
        </m:r>
      </m:oMath>
      <w:r w:rsidRPr="00AE46C8">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807F7F" w:rsidRPr="00AE46C8" w:rsidRDefault="00807F7F" w:rsidP="00807F7F">
      <w:pPr>
        <w:spacing w:after="0" w:line="312" w:lineRule="auto"/>
        <w:ind w:left="3119" w:hanging="1985"/>
        <w:jc w:val="both"/>
        <w:rPr>
          <w:rFonts w:ascii="Times New Roman" w:hAnsi="Times New Roman" w:cs="Times New Roman"/>
          <w:sz w:val="24"/>
          <w:szCs w:val="24"/>
        </w:rPr>
      </w:pPr>
      <m:oMath>
        <m:r>
          <w:rPr>
            <w:rFonts w:ascii="Cambria Math" w:hAnsi="Cambria Math" w:cs="Times New Roman"/>
            <w:sz w:val="24"/>
            <w:szCs w:val="24"/>
            <w:lang w:val="en-US"/>
          </w:rPr>
          <m:t>t</m:t>
        </m:r>
      </m:oMath>
      <w:r w:rsidRPr="00AE46C8">
        <w:rPr>
          <w:rFonts w:ascii="Times New Roman" w:hAnsi="Times New Roman" w:cs="Times New Roman"/>
          <w:sz w:val="24"/>
          <w:szCs w:val="24"/>
        </w:rPr>
        <w:tab/>
        <w:t>- средневзвешенный срок до погашения конкретного выпуска ОФЗ-ПК.</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426"/>
        <w:jc w:val="both"/>
        <w:rPr>
          <w:rFonts w:ascii="Times New Roman" w:hAnsi="Times New Roman" w:cs="Times New Roman"/>
          <w:sz w:val="24"/>
          <w:szCs w:val="24"/>
        </w:rPr>
      </w:pPr>
      <w:r w:rsidRPr="00AE46C8">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включает следующие выпуски: 29006RMFS; 29007RMFS; 29008RMFS; 29009RMFS; 29010RMFS; 29013RMFS; 29014RMFS; 29015RMFS; 29016RMFS; 29017RMFS; 29018RMFS; 29019RMFS; 29020RMFS; 29021RMFS; 29022RMFS; 29023RMFS; 24021RMFS.</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567"/>
        <w:jc w:val="both"/>
        <w:rPr>
          <w:rFonts w:ascii="Times New Roman" w:eastAsiaTheme="minorEastAsia" w:hAnsi="Times New Roman" w:cs="Times New Roman"/>
          <w:iCs/>
          <w:color w:val="000000" w:themeColor="text1"/>
          <w:sz w:val="24"/>
          <w:szCs w:val="24"/>
        </w:rPr>
      </w:pPr>
      <w:r w:rsidRPr="00AE46C8">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 xml:space="preserve">, пересматривается Управляющей компанией Д.У. ПИФ при </w:t>
      </w:r>
      <w:r w:rsidRPr="00AE46C8">
        <w:rPr>
          <w:rFonts w:ascii="Times New Roman" w:hAnsi="Times New Roman" w:cs="Times New Roman"/>
          <w:sz w:val="24"/>
          <w:szCs w:val="24"/>
        </w:rPr>
        <w:t>размещении новых выпусков ОФЗ-ПК.</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r w:rsidRPr="00AE46C8">
        <w:rPr>
          <w:rFonts w:ascii="Times New Roman" w:hAnsi="Times New Roman" w:cs="Times New Roman"/>
          <w:sz w:val="24"/>
          <w:szCs w:val="24"/>
        </w:rPr>
        <w:t xml:space="preserve"> и дата начала его применения устанавливаются Управляющей компанией Д.У. ПИФ по согласованию со Специализированным депозитарием и не требуют оперативного внесения соответствующих изменений в настоящую Методику (утверждения новой редакции Методики).</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 xml:space="preserve">Выпуск ОФЗ-ПК, исключается из расчета </w:t>
      </w:r>
      <m:oMath>
        <m:r>
          <m:rPr>
            <m:sty m:val="p"/>
          </m:rPr>
          <w:rPr>
            <w:rFonts w:ascii="Cambria Math" w:hAnsi="Cambria Math" w:cs="Times New Roman"/>
            <w:sz w:val="24"/>
            <w:szCs w:val="24"/>
          </w:rPr>
          <m:t xml:space="preserve"> ср</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CoF</m:t>
            </m:r>
          </m:sub>
        </m:sSub>
      </m:oMath>
      <w:r w:rsidRPr="00AE46C8">
        <w:rPr>
          <w:rFonts w:ascii="Times New Roman" w:hAnsi="Times New Roman" w:cs="Times New Roman"/>
          <w:sz w:val="24"/>
          <w:szCs w:val="24"/>
        </w:rPr>
        <w:t xml:space="preserve"> при наступлении наиболее ранней из дат:</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погашения выпуска;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даты начала купонного периода, с которого установлены ранее неопределенные ставки купона на весь ожидаемый срок обращения ОФЗ-ПК.</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trike/>
          <w:sz w:val="24"/>
          <w:szCs w:val="24"/>
        </w:rPr>
      </w:pPr>
      <w:r w:rsidRPr="00AE46C8">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установленном Правилами определения СЧА для определения справедливой цены уровня 1.</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lastRenderedPageBreak/>
        <w:t xml:space="preserve">Если на дату расчета цена </w:t>
      </w:r>
      <m:oMath>
        <m:r>
          <w:rPr>
            <w:rFonts w:ascii="Cambria Math" w:hAnsi="Cambria Math" w:cs="Times New Roman"/>
            <w:sz w:val="24"/>
            <w:szCs w:val="24"/>
            <w:lang w:val="en-US"/>
          </w:rPr>
          <m:t>P</m:t>
        </m:r>
      </m:oMath>
      <w:r w:rsidRPr="00AE46C8">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eastAsiaTheme="minorEastAsia" w:hAnsi="Times New Roman" w:cs="Times New Roman"/>
          <w:iCs/>
          <w:color w:val="000000" w:themeColor="text1"/>
          <w:sz w:val="24"/>
          <w:szCs w:val="24"/>
        </w:rPr>
        <w:t>.</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AE46C8">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8.05%.</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709"/>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ставка ROISfix со сроками 2 месяца, 3 месяца, 6 месяцев;</w:t>
      </w:r>
    </w:p>
    <w:p w:rsidR="00807F7F" w:rsidRPr="00AE46C8" w:rsidRDefault="00807F7F" w:rsidP="00807F7F">
      <w:pPr>
        <w:pStyle w:val="ad"/>
        <w:numPr>
          <w:ilvl w:val="0"/>
          <w:numId w:val="51"/>
        </w:numPr>
        <w:spacing w:after="0" w:line="312" w:lineRule="auto"/>
        <w:ind w:left="709" w:firstLine="0"/>
        <w:jc w:val="both"/>
        <w:rPr>
          <w:rFonts w:ascii="Times New Roman" w:hAnsi="Times New Roman" w:cs="Times New Roman"/>
          <w:sz w:val="24"/>
          <w:szCs w:val="24"/>
        </w:rPr>
      </w:pPr>
      <w:r w:rsidRPr="00AE46C8">
        <w:rPr>
          <w:rFonts w:ascii="Times New Roman" w:hAnsi="Times New Roman" w:cs="Times New Roman"/>
          <w:sz w:val="24"/>
          <w:szCs w:val="24"/>
        </w:rPr>
        <w:t>ставка MosPrime Rate со сроками 2 месяца, 3 месяца, 6 месяцев;</w:t>
      </w:r>
    </w:p>
    <w:p w:rsidR="00807F7F" w:rsidRPr="00AE46C8" w:rsidRDefault="00807F7F" w:rsidP="00807F7F">
      <w:pPr>
        <w:pStyle w:val="ad"/>
        <w:numPr>
          <w:ilvl w:val="0"/>
          <w:numId w:val="51"/>
        </w:numPr>
        <w:spacing w:after="0" w:line="312" w:lineRule="auto"/>
        <w:ind w:left="709" w:firstLine="0"/>
        <w:contextualSpacing w:val="0"/>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от 1 месяца до 2 лет (включительно).</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рассчитывается по формуле (15)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3759A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(15)</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p>
    <w:p w:rsidR="00807F7F" w:rsidRPr="00AE46C8" w:rsidRDefault="003759A4"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807F7F" w:rsidRPr="00AE46C8">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807F7F" w:rsidRPr="00AE46C8" w:rsidRDefault="003759A4" w:rsidP="00807F7F">
      <w:pPr>
        <w:spacing w:after="0" w:line="312" w:lineRule="auto"/>
        <w:ind w:left="2694"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807F7F" w:rsidRPr="00AE46C8">
        <w:rPr>
          <w:rFonts w:ascii="Times New Roman" w:hAnsi="Times New Roman" w:cs="Times New Roman"/>
          <w:sz w:val="24"/>
          <w:szCs w:val="24"/>
        </w:rPr>
        <w:tab/>
        <w:t>- значение Ставки КБД в точке, соответствующей сроку в 0.0027 года.</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AE46C8">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 порядке, установленном в п.1.2. настоящей Методики.</w:t>
      </w:r>
    </w:p>
    <w:p w:rsidR="00807F7F" w:rsidRPr="00AE46C8" w:rsidRDefault="00807F7F" w:rsidP="00807F7F">
      <w:pPr>
        <w:spacing w:after="0" w:line="312" w:lineRule="auto"/>
        <w:ind w:left="141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ставка КБД на срок свыше 2 лет;</w:t>
      </w:r>
    </w:p>
    <w:p w:rsidR="00807F7F" w:rsidRPr="00AE46C8" w:rsidRDefault="00807F7F" w:rsidP="00807F7F">
      <w:pPr>
        <w:pStyle w:val="ad"/>
        <w:numPr>
          <w:ilvl w:val="0"/>
          <w:numId w:val="83"/>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доходность к погашению выпуска ОФЗ.</w:t>
      </w:r>
    </w:p>
    <w:p w:rsidR="00807F7F" w:rsidRPr="00AE46C8" w:rsidRDefault="00807F7F" w:rsidP="00807F7F">
      <w:pPr>
        <w:spacing w:after="0" w:line="312" w:lineRule="auto"/>
        <w:ind w:firstLine="70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AE46C8">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807F7F" w:rsidRPr="00AE46C8" w:rsidRDefault="00807F7F" w:rsidP="00807F7F">
      <w:pPr>
        <w:spacing w:after="0" w:line="312" w:lineRule="auto"/>
        <w:ind w:left="707" w:firstLine="709"/>
        <w:jc w:val="both"/>
        <w:rPr>
          <w:rFonts w:ascii="Times New Roman" w:hAnsi="Times New Roman" w:cs="Times New Roman"/>
          <w:i/>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 xml:space="preserve">Примечание: </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807F7F" w:rsidRPr="00AE46C8" w:rsidRDefault="00807F7F" w:rsidP="00807F7F">
      <w:pPr>
        <w:spacing w:after="0" w:line="312" w:lineRule="auto"/>
        <w:jc w:val="both"/>
        <w:rPr>
          <w:rFonts w:ascii="Times New Roman" w:hAnsi="Times New Roman" w:cs="Times New Roman"/>
          <w:b/>
          <w:sz w:val="24"/>
          <w:szCs w:val="24"/>
        </w:rPr>
      </w:pPr>
    </w:p>
    <w:p w:rsidR="00807F7F" w:rsidRPr="00AE46C8" w:rsidRDefault="00807F7F" w:rsidP="00807F7F">
      <w:pPr>
        <w:spacing w:after="0" w:line="312" w:lineRule="auto"/>
        <w:ind w:firstLine="567"/>
        <w:jc w:val="both"/>
        <w:rPr>
          <w:rFonts w:ascii="Times New Roman" w:hAnsi="Times New Roman" w:cs="Times New Roman"/>
          <w:b/>
          <w:sz w:val="24"/>
          <w:szCs w:val="24"/>
        </w:rPr>
      </w:pPr>
      <w:r w:rsidRPr="00AE46C8">
        <w:rPr>
          <w:rFonts w:ascii="Times New Roman" w:hAnsi="Times New Roman" w:cs="Times New Roman"/>
          <w:b/>
          <w:sz w:val="24"/>
          <w:szCs w:val="24"/>
        </w:rPr>
        <w:t>Прогнозные значения прочих переменных параметров (помимо ставок денежного рынка).</w:t>
      </w:r>
    </w:p>
    <w:p w:rsidR="00807F7F" w:rsidRPr="00AE46C8" w:rsidRDefault="00807F7F" w:rsidP="00807F7F">
      <w:pPr>
        <w:spacing w:after="0" w:line="312" w:lineRule="auto"/>
        <w:ind w:firstLine="567"/>
        <w:jc w:val="both"/>
        <w:rPr>
          <w:rFonts w:ascii="Times New Roman" w:hAnsi="Times New Roman" w:cs="Times New Roman"/>
          <w:sz w:val="24"/>
          <w:szCs w:val="24"/>
        </w:rPr>
      </w:pPr>
      <w:r w:rsidRPr="00AE46C8">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В качестве данных о прогнозных значениях переменных параметров используются прогнозы социально-экономического развития Министерства экономического развития Российской Федерации</w:t>
      </w:r>
      <w:r w:rsidRPr="00AE46C8">
        <w:rPr>
          <w:rStyle w:val="af5"/>
          <w:rFonts w:ascii="Times New Roman" w:hAnsi="Times New Roman" w:cs="Times New Roman"/>
          <w:sz w:val="24"/>
          <w:szCs w:val="24"/>
        </w:rPr>
        <w:footnoteReference w:id="27"/>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567"/>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ind w:left="0" w:firstLine="0"/>
        <w:jc w:val="both"/>
        <w:rPr>
          <w:rFonts w:ascii="Times New Roman" w:hAnsi="Times New Roman" w:cs="Times New Roman"/>
          <w:b/>
          <w:sz w:val="24"/>
          <w:szCs w:val="24"/>
        </w:rPr>
      </w:pPr>
      <w:r w:rsidRPr="00AE46C8">
        <w:rPr>
          <w:rFonts w:ascii="Times New Roman" w:hAnsi="Times New Roman" w:cs="Times New Roman"/>
          <w:b/>
          <w:sz w:val="24"/>
          <w:szCs w:val="24"/>
        </w:rPr>
        <w:t xml:space="preserve"> Определение ставки дисконтирования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Ставка дисконтирования будущих денежных потоков определяется для долговой ценной бумаги на каждую дату расчета справедливой стоимости.</w:t>
      </w: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экспертное значение кредитного спреда;</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п.3. настоящей Методики – если не задано экспертное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807F7F" w:rsidRPr="00AE46C8" w:rsidRDefault="00807F7F" w:rsidP="00807F7F">
      <w:pPr>
        <w:pStyle w:val="ad"/>
        <w:numPr>
          <w:ilvl w:val="1"/>
          <w:numId w:val="52"/>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807F7F" w:rsidRPr="00AE46C8" w:rsidRDefault="00807F7F" w:rsidP="00807F7F">
      <w:pPr>
        <w:spacing w:after="0" w:line="312" w:lineRule="auto"/>
        <w:ind w:left="708" w:firstLine="372"/>
        <w:jc w:val="both"/>
        <w:rPr>
          <w:rFonts w:ascii="Times New Roman" w:hAnsi="Times New Roman" w:cs="Times New Roman"/>
          <w:sz w:val="24"/>
          <w:szCs w:val="24"/>
        </w:rPr>
      </w:pPr>
    </w:p>
    <w:p w:rsidR="00807F7F" w:rsidRPr="00AE46C8" w:rsidRDefault="00807F7F" w:rsidP="00807F7F">
      <w:pPr>
        <w:spacing w:after="0" w:line="312" w:lineRule="auto"/>
        <w:ind w:left="567"/>
        <w:jc w:val="both"/>
        <w:rPr>
          <w:rFonts w:ascii="Times New Roman" w:hAnsi="Times New Roman" w:cs="Times New Roman"/>
          <w:i/>
          <w:sz w:val="24"/>
          <w:szCs w:val="24"/>
        </w:rPr>
      </w:pPr>
      <w:r w:rsidRPr="00AE46C8">
        <w:rPr>
          <w:rFonts w:ascii="Times New Roman" w:hAnsi="Times New Roman" w:cs="Times New Roman"/>
          <w:i/>
          <w:sz w:val="24"/>
          <w:szCs w:val="24"/>
        </w:rPr>
        <w:t>Примечание:</w:t>
      </w:r>
    </w:p>
    <w:p w:rsidR="00807F7F" w:rsidRPr="00AE46C8" w:rsidRDefault="00807F7F" w:rsidP="00807F7F">
      <w:pPr>
        <w:spacing w:after="0" w:line="312" w:lineRule="auto"/>
        <w:ind w:left="567"/>
        <w:jc w:val="both"/>
        <w:rPr>
          <w:rFonts w:ascii="Times New Roman" w:hAnsi="Times New Roman" w:cs="Times New Roman"/>
          <w:sz w:val="24"/>
          <w:szCs w:val="24"/>
        </w:rPr>
      </w:pPr>
      <w:r w:rsidRPr="00AE46C8">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807F7F" w:rsidRPr="00AE46C8" w:rsidRDefault="00807F7F" w:rsidP="00807F7F">
      <w:pPr>
        <w:spacing w:after="0" w:line="312" w:lineRule="auto"/>
        <w:ind w:left="567"/>
        <w:jc w:val="both"/>
        <w:rPr>
          <w:rFonts w:ascii="Times New Roman" w:hAnsi="Times New Roman" w:cs="Times New Roman"/>
          <w:sz w:val="24"/>
          <w:szCs w:val="24"/>
        </w:rPr>
      </w:pPr>
    </w:p>
    <w:p w:rsidR="00807F7F" w:rsidRPr="00AE46C8" w:rsidRDefault="00807F7F" w:rsidP="00807F7F">
      <w:pPr>
        <w:pStyle w:val="ad"/>
        <w:numPr>
          <w:ilvl w:val="0"/>
          <w:numId w:val="50"/>
        </w:numPr>
        <w:spacing w:after="0" w:line="360" w:lineRule="auto"/>
        <w:jc w:val="both"/>
        <w:rPr>
          <w:rFonts w:ascii="Times New Roman" w:hAnsi="Times New Roman" w:cs="Times New Roman"/>
          <w:b/>
          <w:color w:val="C00000"/>
          <w:sz w:val="24"/>
          <w:szCs w:val="24"/>
        </w:rPr>
      </w:pPr>
      <w:r w:rsidRPr="00AE46C8">
        <w:rPr>
          <w:rFonts w:ascii="Times New Roman" w:hAnsi="Times New Roman" w:cs="Times New Roman"/>
          <w:b/>
          <w:color w:val="C00000"/>
          <w:sz w:val="24"/>
          <w:szCs w:val="24"/>
        </w:rPr>
        <w:t>Регламент расчета кредитного спреда для долговых инструментов</w:t>
      </w:r>
    </w:p>
    <w:p w:rsidR="00807F7F" w:rsidRPr="00AE46C8" w:rsidRDefault="00807F7F" w:rsidP="00807F7F">
      <w:pPr>
        <w:pStyle w:val="ad"/>
        <w:spacing w:after="0" w:line="360" w:lineRule="auto"/>
        <w:ind w:left="510"/>
        <w:jc w:val="both"/>
        <w:rPr>
          <w:rFonts w:ascii="Times New Roman" w:hAnsi="Times New Roman" w:cs="Times New Roman"/>
          <w:b/>
          <w:color w:val="C00000"/>
          <w:sz w:val="24"/>
          <w:szCs w:val="24"/>
        </w:rPr>
      </w:pP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 соответствии с настоящим регламентом кредитный спред рассчитывается для:</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807F7F" w:rsidRPr="00AE46C8" w:rsidRDefault="00807F7F" w:rsidP="00807F7F">
      <w:pPr>
        <w:pStyle w:val="ad"/>
        <w:numPr>
          <w:ilvl w:val="0"/>
          <w:numId w:val="48"/>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зависимости от наличия или отсутствия кредитного рейтинга у выпуска</w:t>
      </w:r>
      <w:r w:rsidRPr="00AE46C8">
        <w:rPr>
          <w:rStyle w:val="af5"/>
          <w:rFonts w:ascii="Times New Roman" w:hAnsi="Times New Roman" w:cs="Times New Roman"/>
          <w:sz w:val="24"/>
          <w:szCs w:val="24"/>
        </w:rPr>
        <w:footnoteReference w:id="28"/>
      </w:r>
      <w:r w:rsidRPr="00AE46C8">
        <w:rPr>
          <w:rFonts w:ascii="Times New Roman" w:hAnsi="Times New Roman" w:cs="Times New Roman"/>
          <w:sz w:val="24"/>
          <w:szCs w:val="24"/>
        </w:rPr>
        <w:t xml:space="preserve"> (а в его отсутствии у эмитента или поручителя или заемщика по выпуску (применительно к SPV)) долговой ценной бумаги, определяется принадлежность ценной бумаги к одной из четырех рейтинговых групп, предусмотренных настоящим Регламентом;</w:t>
      </w:r>
    </w:p>
    <w:p w:rsidR="00807F7F" w:rsidRPr="00AE46C8" w:rsidRDefault="00807F7F" w:rsidP="00807F7F">
      <w:pPr>
        <w:pStyle w:val="ad"/>
        <w:numPr>
          <w:ilvl w:val="0"/>
          <w:numId w:val="48"/>
        </w:numPr>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t xml:space="preserve">минимальное, максимальное и медианное значения кредитных спредов для долговой ценной бумаги принимаются равными соответствующим значениям </w:t>
      </w:r>
      <w:r w:rsidRPr="00AE46C8">
        <w:rPr>
          <w:rFonts w:ascii="Times New Roman" w:hAnsi="Times New Roman" w:cs="Times New Roman"/>
          <w:sz w:val="24"/>
          <w:szCs w:val="24"/>
        </w:rPr>
        <w:lastRenderedPageBreak/>
        <w:t>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пунктами 3.4-3.5.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Рейтинговые группы</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Для целей определения кредитного спреда вводятся следующие рейтинговые группы:</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sz w:val="24"/>
          <w:szCs w:val="24"/>
        </w:rPr>
        <w:t xml:space="preserve"> – наивысший/максимальный уровень кредитоспособности, финансовой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AAA (RU)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sz w:val="24"/>
          <w:szCs w:val="24"/>
        </w:rPr>
        <w:t>Долговые инструменты, выпущенные Министерством финансов Российской Федерации, относятся к рейтинговой группе I.</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II</w:t>
      </w:r>
      <w:r w:rsidRPr="00AE46C8">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A-(RU) до AA+(RU)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r w:rsidRPr="00AE46C8">
        <w:rPr>
          <w:rFonts w:ascii="Times New Roman" w:hAnsi="Times New Roman" w:cs="Times New Roman"/>
          <w:sz w:val="24"/>
          <w:szCs w:val="24"/>
        </w:rPr>
        <w:t xml:space="preserve"> – средний уровень кредитоспособности, финансовой надежности (от умеренно низкого до среднего),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BB+(RU) до BBB+(RU) (по национальной шкале АКРА (АО)).</w:t>
      </w:r>
    </w:p>
    <w:p w:rsidR="00807F7F" w:rsidRPr="00AE46C8" w:rsidRDefault="00807F7F" w:rsidP="00807F7F">
      <w:pPr>
        <w:spacing w:after="0" w:line="312" w:lineRule="auto"/>
        <w:ind w:left="708"/>
        <w:jc w:val="both"/>
        <w:rPr>
          <w:rFonts w:ascii="Times New Roman" w:hAnsi="Times New Roman" w:cs="Times New Roman"/>
          <w:sz w:val="24"/>
          <w:szCs w:val="24"/>
        </w:rPr>
      </w:pPr>
      <w:r w:rsidRPr="00AE46C8">
        <w:rPr>
          <w:rFonts w:ascii="Times New Roman" w:hAnsi="Times New Roman" w:cs="Times New Roman"/>
          <w:b/>
          <w:sz w:val="24"/>
          <w:szCs w:val="24"/>
        </w:rPr>
        <w:t>Рейтинговая группа I</w:t>
      </w:r>
      <w:r w:rsidRPr="00AE46C8">
        <w:rPr>
          <w:rFonts w:ascii="Times New Roman" w:hAnsi="Times New Roman" w:cs="Times New Roman"/>
          <w:b/>
          <w:sz w:val="24"/>
          <w:szCs w:val="24"/>
          <w:lang w:val="en-US"/>
        </w:rPr>
        <w:t>V</w:t>
      </w:r>
      <w:r w:rsidRPr="00AE46C8">
        <w:rPr>
          <w:rFonts w:ascii="Times New Roman" w:hAnsi="Times New Roman" w:cs="Times New Roman"/>
          <w:b/>
          <w:sz w:val="24"/>
          <w:szCs w:val="24"/>
        </w:rPr>
        <w:t>.</w:t>
      </w:r>
      <w:r w:rsidRPr="00AE46C8">
        <w:rPr>
          <w:rFonts w:ascii="Times New Roman" w:hAnsi="Times New Roman" w:cs="Times New Roman"/>
          <w:sz w:val="24"/>
          <w:szCs w:val="24"/>
        </w:rPr>
        <w:t xml:space="preserve"> В указанную рейтинговую группу включаются долговые инструменты:</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без рейтинга, присвоенного рейтинговыми агентствами, указанными в Таблице 1, или</w:t>
      </w:r>
    </w:p>
    <w:p w:rsidR="00807F7F" w:rsidRPr="00AE46C8" w:rsidRDefault="00807F7F" w:rsidP="00807F7F">
      <w:pPr>
        <w:pStyle w:val="ad"/>
        <w:numPr>
          <w:ilvl w:val="0"/>
          <w:numId w:val="53"/>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с рейтингом ниже BB (RU)+ (по национальной шкале АКРА (АО)), присвоенным рейтинговым агентством, указанным в Таблице 1.</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Рейтинговые группы могут быть пересмотрены при выполнении одного из следующих условий:</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внесение изменений в методику расчета и состав индексов Московской биржи;</w:t>
      </w:r>
    </w:p>
    <w:p w:rsidR="00807F7F" w:rsidRPr="00AE46C8" w:rsidRDefault="00807F7F" w:rsidP="00807F7F">
      <w:pPr>
        <w:pStyle w:val="ad"/>
        <w:numPr>
          <w:ilvl w:val="0"/>
          <w:numId w:val="79"/>
        </w:num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Проверка условий для пересмотра рейтинговых групп проводится ежеквартально.</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принадлежности долгового инструмента к рейтинговой группе</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807F7F" w:rsidRPr="00AE46C8" w:rsidRDefault="00807F7F" w:rsidP="00807F7F">
      <w:pPr>
        <w:spacing w:after="0" w:line="312" w:lineRule="auto"/>
        <w:contextualSpacing/>
        <w:jc w:val="both"/>
        <w:rPr>
          <w:rFonts w:ascii="Times New Roman" w:hAnsi="Times New Roman" w:cs="Times New Roman"/>
          <w:b/>
          <w:sz w:val="24"/>
          <w:szCs w:val="24"/>
        </w:rPr>
      </w:pPr>
    </w:p>
    <w:p w:rsidR="00807F7F" w:rsidRPr="00AE46C8" w:rsidRDefault="00807F7F" w:rsidP="00807F7F">
      <w:pPr>
        <w:spacing w:after="0" w:line="312" w:lineRule="auto"/>
        <w:jc w:val="both"/>
        <w:rPr>
          <w:rFonts w:ascii="Times New Roman" w:hAnsi="Times New Roman" w:cs="Times New Roman"/>
          <w:b/>
          <w:bCs/>
          <w:sz w:val="24"/>
          <w:szCs w:val="24"/>
        </w:rPr>
      </w:pPr>
      <w:r w:rsidRPr="00AE46C8">
        <w:rPr>
          <w:rFonts w:ascii="Times New Roman" w:hAnsi="Times New Roman" w:cs="Times New Roman"/>
          <w:b/>
          <w:sz w:val="24"/>
          <w:szCs w:val="24"/>
        </w:rPr>
        <w:t xml:space="preserve">Таблица 1. </w:t>
      </w:r>
      <w:r w:rsidRPr="00AE46C8">
        <w:rPr>
          <w:rFonts w:ascii="Times New Roman" w:hAnsi="Times New Roman" w:cs="Times New Roman"/>
          <w:b/>
          <w:bCs/>
          <w:sz w:val="24"/>
          <w:szCs w:val="24"/>
        </w:rPr>
        <w:t>Сопоставление шкал рейтинговых агентств</w:t>
      </w:r>
    </w:p>
    <w:tbl>
      <w:tblPr>
        <w:tblStyle w:val="af1"/>
        <w:tblW w:w="0" w:type="auto"/>
        <w:tblLook w:val="04A0" w:firstRow="1" w:lastRow="0" w:firstColumn="1" w:lastColumn="0" w:noHBand="0" w:noVBand="1"/>
      </w:tblPr>
      <w:tblGrid>
        <w:gridCol w:w="2093"/>
        <w:gridCol w:w="1721"/>
        <w:gridCol w:w="1823"/>
        <w:gridCol w:w="1962"/>
        <w:gridCol w:w="1972"/>
      </w:tblGrid>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Национальная шкала для Российской Федерации</w:t>
            </w:r>
          </w:p>
        </w:tc>
        <w:tc>
          <w:tcPr>
            <w:tcW w:w="1972" w:type="dxa"/>
            <w:vMerge w:val="restart"/>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Рейтинговая группа</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АКРА (АО)</w:t>
            </w:r>
          </w:p>
        </w:tc>
        <w:tc>
          <w:tcPr>
            <w:tcW w:w="1721"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АО "Эксперт РА"</w:t>
            </w:r>
          </w:p>
        </w:tc>
        <w:tc>
          <w:tcPr>
            <w:tcW w:w="1823"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"НКР"</w:t>
            </w:r>
          </w:p>
        </w:tc>
        <w:tc>
          <w:tcPr>
            <w:tcW w:w="1962" w:type="dxa"/>
            <w:vAlign w:val="center"/>
          </w:tcPr>
          <w:p w:rsidR="00807F7F" w:rsidRPr="00AE46C8" w:rsidRDefault="00807F7F" w:rsidP="00127865">
            <w:pPr>
              <w:spacing w:line="312" w:lineRule="auto"/>
              <w:rPr>
                <w:rFonts w:ascii="Times New Roman" w:hAnsi="Times New Roman" w:cs="Times New Roman"/>
                <w:b/>
                <w:sz w:val="24"/>
                <w:szCs w:val="24"/>
              </w:rPr>
            </w:pPr>
            <w:r w:rsidRPr="00AE46C8">
              <w:rPr>
                <w:rFonts w:ascii="Times New Roman" w:hAnsi="Times New Roman" w:cs="Times New Roman"/>
                <w:b/>
                <w:sz w:val="24"/>
                <w:szCs w:val="24"/>
              </w:rPr>
              <w:t>ООО "НРА"</w:t>
            </w:r>
          </w:p>
        </w:tc>
        <w:tc>
          <w:tcPr>
            <w:tcW w:w="1972" w:type="dxa"/>
            <w:vMerge/>
            <w:vAlign w:val="center"/>
          </w:tcPr>
          <w:p w:rsidR="00807F7F" w:rsidRPr="00AE46C8" w:rsidRDefault="00807F7F" w:rsidP="00127865">
            <w:pPr>
              <w:spacing w:line="312" w:lineRule="auto"/>
              <w:rPr>
                <w:rFonts w:ascii="Times New Roman" w:hAnsi="Times New Roman" w:cs="Times New Roman"/>
                <w:b/>
                <w:sz w:val="24"/>
                <w:szCs w:val="24"/>
              </w:rPr>
            </w:pP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 (RU)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rPr>
              <w:t>ruAAA</w:t>
            </w:r>
          </w:p>
        </w:tc>
        <w:tc>
          <w:tcPr>
            <w:tcW w:w="1823"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AAA|ru|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 (RU), A-(RU)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ruAA+, ruAA,</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ruAA-, ruA+,</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ruA, ruA-</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AA-|ru|,  A+|ru|,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A|ru|, A-|ru|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II</w:t>
            </w:r>
          </w:p>
        </w:tc>
      </w:tr>
      <w:tr w:rsidR="00807F7F" w:rsidRPr="00AE46C8" w:rsidTr="00127865">
        <w:tc>
          <w:tcPr>
            <w:tcW w:w="209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 xml:space="preserve">BBB (RU), </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721"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w:t>
            </w:r>
          </w:p>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lang w:val="en-US"/>
              </w:rPr>
              <w:t>ruBBB</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ruBB</w:t>
            </w:r>
            <w:r w:rsidRPr="00AE46C8">
              <w:rPr>
                <w:rFonts w:ascii="Times New Roman" w:hAnsi="Times New Roman" w:cs="Times New Roman"/>
                <w:sz w:val="24"/>
                <w:szCs w:val="24"/>
              </w:rPr>
              <w:t>+</w:t>
            </w:r>
          </w:p>
        </w:tc>
        <w:tc>
          <w:tcPr>
            <w:tcW w:w="1823"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62" w:type="dxa"/>
            <w:vAlign w:val="center"/>
          </w:tcPr>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w:t>
            </w:r>
          </w:p>
          <w:p w:rsidR="00807F7F" w:rsidRPr="00AE46C8" w:rsidRDefault="00807F7F" w:rsidP="00127865">
            <w:pPr>
              <w:spacing w:line="312" w:lineRule="auto"/>
              <w:rPr>
                <w:rFonts w:ascii="Times New Roman" w:hAnsi="Times New Roman" w:cs="Times New Roman"/>
                <w:sz w:val="24"/>
                <w:szCs w:val="24"/>
                <w:lang w:val="en-US"/>
              </w:rPr>
            </w:pPr>
            <w:r w:rsidRPr="00AE46C8">
              <w:rPr>
                <w:rFonts w:ascii="Times New Roman" w:hAnsi="Times New Roman" w:cs="Times New Roman"/>
                <w:sz w:val="24"/>
                <w:szCs w:val="24"/>
                <w:lang w:val="en-US"/>
              </w:rPr>
              <w:t>BBB-|ru| BB+|ru|</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 xml:space="preserve">Рейтинговая группа </w:t>
            </w:r>
            <w:r w:rsidRPr="00AE46C8">
              <w:rPr>
                <w:rFonts w:ascii="Times New Roman" w:hAnsi="Times New Roman" w:cs="Times New Roman"/>
                <w:b/>
                <w:sz w:val="24"/>
                <w:szCs w:val="24"/>
                <w:lang w:val="en-US"/>
              </w:rPr>
              <w:t>III</w:t>
            </w:r>
          </w:p>
        </w:tc>
      </w:tr>
      <w:tr w:rsidR="00807F7F" w:rsidRPr="00AE46C8" w:rsidTr="00127865">
        <w:tc>
          <w:tcPr>
            <w:tcW w:w="7599" w:type="dxa"/>
            <w:gridSpan w:val="4"/>
            <w:vAlign w:val="center"/>
          </w:tcPr>
          <w:p w:rsidR="00807F7F" w:rsidRPr="00AE46C8" w:rsidRDefault="00807F7F" w:rsidP="00127865">
            <w:pPr>
              <w:spacing w:line="312" w:lineRule="auto"/>
              <w:rPr>
                <w:rFonts w:ascii="Times New Roman" w:hAnsi="Times New Roman" w:cs="Times New Roman"/>
                <w:sz w:val="24"/>
                <w:szCs w:val="24"/>
              </w:rPr>
            </w:pPr>
            <w:r w:rsidRPr="00AE46C8">
              <w:rPr>
                <w:rFonts w:ascii="Times New Roman" w:hAnsi="Times New Roman" w:cs="Times New Roman"/>
                <w:sz w:val="24"/>
                <w:szCs w:val="24"/>
              </w:rPr>
              <w:t>Более низкий рейтинг / рейтинг отсутствует</w:t>
            </w:r>
          </w:p>
        </w:tc>
        <w:tc>
          <w:tcPr>
            <w:tcW w:w="1972" w:type="dxa"/>
            <w:vAlign w:val="center"/>
          </w:tcPr>
          <w:p w:rsidR="00807F7F" w:rsidRPr="00AE46C8" w:rsidRDefault="00807F7F" w:rsidP="00127865">
            <w:pPr>
              <w:spacing w:line="312" w:lineRule="auto"/>
              <w:jc w:val="both"/>
              <w:rPr>
                <w:rFonts w:ascii="Times New Roman" w:hAnsi="Times New Roman" w:cs="Times New Roman"/>
                <w:b/>
                <w:sz w:val="24"/>
                <w:szCs w:val="24"/>
                <w:lang w:val="en-US"/>
              </w:rPr>
            </w:pPr>
            <w:r w:rsidRPr="00AE46C8">
              <w:rPr>
                <w:rFonts w:ascii="Times New Roman" w:hAnsi="Times New Roman" w:cs="Times New Roman"/>
                <w:b/>
                <w:sz w:val="24"/>
                <w:szCs w:val="24"/>
              </w:rPr>
              <w:t>Рейтинговая группа</w:t>
            </w:r>
            <w:r w:rsidRPr="00AE46C8">
              <w:rPr>
                <w:rFonts w:ascii="Times New Roman" w:hAnsi="Times New Roman" w:cs="Times New Roman"/>
                <w:b/>
                <w:sz w:val="24"/>
                <w:szCs w:val="24"/>
                <w:lang w:val="en-US"/>
              </w:rPr>
              <w:t xml:space="preserve"> IV</w:t>
            </w:r>
          </w:p>
        </w:tc>
      </w:tr>
    </w:tbl>
    <w:p w:rsidR="00807F7F" w:rsidRPr="00AE46C8" w:rsidRDefault="00807F7F" w:rsidP="00807F7F">
      <w:pPr>
        <w:spacing w:after="0" w:line="312" w:lineRule="auto"/>
        <w:ind w:left="-1276"/>
        <w:jc w:val="both"/>
        <w:rPr>
          <w:rFonts w:ascii="Times New Roman" w:hAnsi="Times New Roman" w:cs="Times New Roman"/>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lastRenderedPageBreak/>
        <w:t>При наличии у долговой ценной бумаги, ее эмитента или поручителя или заемщика по выпуску (применительно к SPV) нескольких рейтингов, выбирается наибольший из имеющихся актуальных кредитных рейтингов, с учетом следующего:</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807F7F" w:rsidRPr="00AE46C8" w:rsidRDefault="00807F7F" w:rsidP="00807F7F">
      <w:pPr>
        <w:numPr>
          <w:ilvl w:val="0"/>
          <w:numId w:val="54"/>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или заемщика по выпуску (применительно к SPV) ценной бумаги используется наибольший из актуальных кредитных рейтингов поручителя или заемщика по выпуску (применительно к SPV), присвоенных различными рейтинговыми агентствами.</w:t>
      </w:r>
    </w:p>
    <w:p w:rsidR="00807F7F" w:rsidRPr="00AE46C8" w:rsidRDefault="00807F7F" w:rsidP="00807F7F">
      <w:pPr>
        <w:spacing w:after="0" w:line="312" w:lineRule="auto"/>
        <w:ind w:firstLine="708"/>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 II, III рейтинговых групп</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Кредитный спред для рейтинговых групп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рейтинг = AAA(RU))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RUCBTRAAANS</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2" w:history="1">
        <w:r w:rsidRPr="00AE46C8">
          <w:rPr>
            <w:rStyle w:val="af0"/>
            <w:rFonts w:ascii="Times New Roman" w:hAnsi="Times New Roman" w:cs="Times New Roman"/>
            <w:sz w:val="24"/>
            <w:szCs w:val="24"/>
          </w:rPr>
          <w:t>https://www.moex.com/ru/index/RUCBTRAAANS</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3" w:history="1">
        <w:r w:rsidRPr="00AE46C8">
          <w:rPr>
            <w:rStyle w:val="af0"/>
            <w:rFonts w:ascii="Times New Roman" w:hAnsi="Times New Roman" w:cs="Times New Roman"/>
            <w:sz w:val="24"/>
            <w:szCs w:val="24"/>
          </w:rPr>
          <w:t>https://www.moex.com/ru/index/RUCBTRAAANS/archive/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1 года, A-(RU) ≤ рейтинг ≤ AA+(RU))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RUCBTRA2A</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4" w:history="1">
        <w:r w:rsidRPr="00AE46C8">
          <w:rPr>
            <w:rStyle w:val="af0"/>
            <w:rFonts w:ascii="Times New Roman" w:hAnsi="Times New Roman" w:cs="Times New Roman"/>
            <w:sz w:val="24"/>
            <w:szCs w:val="24"/>
          </w:rPr>
          <w:t>https://www.moex.com/ru/index/RUCBTRA2A</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5" w:history="1">
        <w:r w:rsidRPr="00AE46C8">
          <w:rPr>
            <w:rStyle w:val="af0"/>
            <w:rFonts w:ascii="Times New Roman" w:hAnsi="Times New Roman" w:cs="Times New Roman"/>
            <w:sz w:val="24"/>
            <w:szCs w:val="24"/>
          </w:rPr>
          <w:t>https://www.moex.com/ru/index/RUCBTRA2A/archive/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numPr>
          <w:ilvl w:val="0"/>
          <w:numId w:val="47"/>
        </w:numPr>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Индекс корпоративных облигаций (&gt; 0,5 года, BB+(RU) ≤ рейтинг ≤ BBB+(RU))</w:t>
      </w:r>
    </w:p>
    <w:p w:rsidR="00807F7F" w:rsidRPr="00AE46C8" w:rsidRDefault="00807F7F" w:rsidP="00807F7F">
      <w:pPr>
        <w:spacing w:after="0" w:line="312" w:lineRule="auto"/>
        <w:ind w:firstLine="690"/>
        <w:contextualSpacing/>
        <w:jc w:val="both"/>
        <w:rPr>
          <w:rFonts w:ascii="Times New Roman" w:hAnsi="Times New Roman" w:cs="Times New Roman"/>
          <w:sz w:val="24"/>
          <w:szCs w:val="24"/>
        </w:rPr>
      </w:pPr>
      <w:r w:rsidRPr="00AE46C8">
        <w:rPr>
          <w:rFonts w:ascii="Times New Roman" w:hAnsi="Times New Roman" w:cs="Times New Roman"/>
          <w:sz w:val="24"/>
          <w:szCs w:val="24"/>
        </w:rPr>
        <w:t>Тикер:</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b/>
          <w:sz w:val="24"/>
          <w:szCs w:val="24"/>
        </w:rPr>
        <w:t>RUCBTR2B3B</w:t>
      </w:r>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lastRenderedPageBreak/>
        <w:t>Описание индекса:</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6" w:history="1">
        <w:r w:rsidRPr="00AE46C8">
          <w:rPr>
            <w:rStyle w:val="af0"/>
            <w:rFonts w:ascii="Times New Roman" w:hAnsi="Times New Roman" w:cs="Times New Roman"/>
            <w:sz w:val="24"/>
            <w:szCs w:val="24"/>
          </w:rPr>
          <w:t>https://www.moex.com/ru/index/RUCBTR2B3B</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r w:rsidRPr="00AE46C8">
        <w:rPr>
          <w:rFonts w:ascii="Times New Roman" w:hAnsi="Times New Roman" w:cs="Times New Roman"/>
          <w:sz w:val="24"/>
          <w:szCs w:val="24"/>
        </w:rPr>
        <w:t>Архив значений:</w:t>
      </w:r>
      <w:r w:rsidRPr="00AE46C8">
        <w:rPr>
          <w:rFonts w:ascii="Times New Roman" w:hAnsi="Times New Roman" w:cs="Times New Roman"/>
          <w:sz w:val="24"/>
          <w:szCs w:val="24"/>
        </w:rPr>
        <w:tab/>
      </w:r>
      <w:r w:rsidRPr="00AE46C8">
        <w:rPr>
          <w:rFonts w:ascii="Times New Roman" w:hAnsi="Times New Roman" w:cs="Times New Roman"/>
          <w:sz w:val="24"/>
          <w:szCs w:val="24"/>
        </w:rPr>
        <w:tab/>
      </w:r>
      <w:hyperlink r:id="rId117" w:history="1">
        <w:r w:rsidRPr="00AE46C8">
          <w:rPr>
            <w:rStyle w:val="af0"/>
            <w:rFonts w:ascii="Times New Roman" w:hAnsi="Times New Roman" w:cs="Times New Roman"/>
            <w:sz w:val="24"/>
            <w:szCs w:val="24"/>
          </w:rPr>
          <w:t>https://www.moex.com/ru/index/RUCBTR2B3B/archive/</w:t>
        </w:r>
      </w:hyperlink>
    </w:p>
    <w:p w:rsidR="00807F7F" w:rsidRPr="00AE46C8" w:rsidRDefault="00807F7F" w:rsidP="00807F7F">
      <w:pPr>
        <w:spacing w:after="0" w:line="312" w:lineRule="auto"/>
        <w:ind w:left="690"/>
        <w:contextualSpacing/>
        <w:jc w:val="both"/>
        <w:rPr>
          <w:rFonts w:ascii="Times New Roman" w:hAnsi="Times New Roman" w:cs="Times New Roman"/>
          <w:sz w:val="24"/>
          <w:szCs w:val="24"/>
        </w:rPr>
      </w:pPr>
    </w:p>
    <w:p w:rsidR="00807F7F" w:rsidRPr="00AE46C8" w:rsidRDefault="00807F7F" w:rsidP="00807F7F">
      <w:pPr>
        <w:spacing w:after="0" w:line="312" w:lineRule="auto"/>
        <w:ind w:firstLine="690"/>
        <w:jc w:val="both"/>
        <w:rPr>
          <w:rFonts w:ascii="Times New Roman" w:hAnsi="Times New Roman" w:cs="Times New Roman"/>
          <w:sz w:val="24"/>
          <w:szCs w:val="24"/>
        </w:rPr>
      </w:pPr>
      <w:r w:rsidRPr="00AE46C8">
        <w:rPr>
          <w:rFonts w:ascii="Times New Roman" w:hAnsi="Times New Roman" w:cs="Times New Roman"/>
          <w:sz w:val="24"/>
          <w:szCs w:val="24"/>
        </w:rPr>
        <w:t xml:space="preserve">Расчет медианного кредитного спреда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рейтинговых групп осуществляется в следующем порядке:</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w:t>
      </w:r>
    </w:p>
    <w:p w:rsidR="00807F7F" w:rsidRPr="00AE46C8" w:rsidRDefault="00807F7F" w:rsidP="00807F7F">
      <w:pPr>
        <w:spacing w:after="0" w:line="312" w:lineRule="auto"/>
        <w:ind w:firstLine="708"/>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за каждый из 20 последних торговых дней (16):</w:t>
      </w:r>
      <w:r w:rsidRPr="00AE46C8">
        <w:rPr>
          <w:rFonts w:ascii="Times New Roman" w:hAnsi="Times New Roman" w:cs="Times New Roman"/>
          <w:b/>
          <w:sz w:val="24"/>
          <w:szCs w:val="24"/>
        </w:rPr>
        <w:t xml:space="preserve"> </w:t>
      </w:r>
    </w:p>
    <w:p w:rsidR="00807F7F" w:rsidRPr="00AE46C8" w:rsidRDefault="003759A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e>
          </m:d>
          <m:r>
            <w:rPr>
              <w:rFonts w:ascii="Cambria Math" w:hAnsi="Cambria Math" w:cs="Times New Roman"/>
              <w:sz w:val="24"/>
              <w:szCs w:val="24"/>
              <w:lang w:val="en-US"/>
            </w:rPr>
            <m:t>×100</m:t>
          </m:r>
          <m:r>
            <w:rPr>
              <w:rFonts w:ascii="Cambria Math" w:hAnsi="Cambria Math" w:cs="Times New Roman"/>
              <w:sz w:val="24"/>
              <w:szCs w:val="24"/>
            </w:rPr>
            <m:t>,                                     (16)</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RUCBTRAAANS, раскрытая Московской биржей;</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RUCBTRAAANS</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RUCBTRAAANS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p>
    <w:p w:rsidR="00807F7F" w:rsidRPr="00AE46C8" w:rsidRDefault="00807F7F" w:rsidP="00807F7F">
      <w:pPr>
        <w:spacing w:after="0" w:line="312" w:lineRule="auto"/>
        <w:contextualSpacing/>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w:t>
      </w:r>
    </w:p>
    <w:p w:rsidR="00807F7F" w:rsidRPr="00AE46C8" w:rsidRDefault="00807F7F" w:rsidP="00807F7F">
      <w:pPr>
        <w:spacing w:after="0" w:line="312" w:lineRule="auto"/>
        <w:ind w:firstLine="708"/>
        <w:contextualSpacing/>
        <w:jc w:val="both"/>
        <w:rPr>
          <w:rFonts w:ascii="Times New Roman" w:hAnsi="Times New Roman" w:cs="Times New Roman"/>
          <w:b/>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за каждый из 20 последних торговых дней (17):</w:t>
      </w:r>
      <w:r w:rsidRPr="00AE46C8">
        <w:rPr>
          <w:rFonts w:ascii="Times New Roman" w:hAnsi="Times New Roman" w:cs="Times New Roman"/>
          <w:b/>
          <w:sz w:val="24"/>
          <w:szCs w:val="24"/>
        </w:rPr>
        <w:t xml:space="preserve"> </w:t>
      </w:r>
    </w:p>
    <w:p w:rsidR="00807F7F" w:rsidRPr="00AE46C8" w:rsidRDefault="003759A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RUCBTRA2A</m:t>
                  </m:r>
                </m:sub>
              </m:sSub>
            </m:e>
          </m:d>
          <m:r>
            <w:rPr>
              <w:rFonts w:ascii="Cambria Math" w:hAnsi="Cambria Math" w:cs="Times New Roman"/>
              <w:sz w:val="24"/>
              <w:szCs w:val="24"/>
              <w:lang w:val="en-US"/>
            </w:rPr>
            <m:t>×100</m:t>
          </m:r>
          <m:r>
            <w:rPr>
              <w:rFonts w:ascii="Cambria Math" w:hAnsi="Cambria Math" w:cs="Times New Roman"/>
              <w:sz w:val="24"/>
              <w:szCs w:val="24"/>
            </w:rPr>
            <m:t>,                                     (17)</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RUCBTRA2A</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RUCBTRA2A, раскрытая Московской биржей;</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RUCBTRA</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A</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RUCBTRA2A раскрытой Московской биржей.</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w:t>
      </w:r>
      <w:r w:rsidRPr="00AE46C8">
        <w:rPr>
          <w:rFonts w:ascii="Times New Roman" w:hAnsi="Times New Roman" w:cs="Times New Roman"/>
          <w:b/>
          <w:sz w:val="24"/>
          <w:szCs w:val="24"/>
        </w:rPr>
        <w:t xml:space="preserve">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spacing w:after="0" w:line="312" w:lineRule="auto"/>
        <w:jc w:val="both"/>
        <w:rPr>
          <w:rFonts w:ascii="Times New Roman" w:hAnsi="Times New Roman" w:cs="Times New Roman"/>
          <w:b/>
          <w:sz w:val="24"/>
          <w:szCs w:val="24"/>
          <w:u w:val="single"/>
        </w:rPr>
      </w:pPr>
    </w:p>
    <w:p w:rsidR="00807F7F" w:rsidRPr="00AE46C8" w:rsidRDefault="00807F7F" w:rsidP="00807F7F">
      <w:pPr>
        <w:spacing w:after="0" w:line="312" w:lineRule="auto"/>
        <w:jc w:val="both"/>
        <w:rPr>
          <w:rFonts w:ascii="Times New Roman" w:hAnsi="Times New Roman" w:cs="Times New Roman"/>
          <w:b/>
          <w:sz w:val="24"/>
          <w:szCs w:val="24"/>
          <w:u w:val="single"/>
        </w:rPr>
      </w:pPr>
      <w:r w:rsidRPr="00AE46C8">
        <w:rPr>
          <w:rFonts w:ascii="Times New Roman" w:hAnsi="Times New Roman" w:cs="Times New Roman"/>
          <w:b/>
          <w:sz w:val="24"/>
          <w:szCs w:val="24"/>
          <w:u w:val="single"/>
        </w:rPr>
        <w:t xml:space="preserve">Рейтинговая группа </w:t>
      </w:r>
      <w:r w:rsidRPr="00AE46C8">
        <w:rPr>
          <w:rFonts w:ascii="Times New Roman" w:hAnsi="Times New Roman" w:cs="Times New Roman"/>
          <w:b/>
          <w:sz w:val="24"/>
          <w:szCs w:val="24"/>
          <w:u w:val="single"/>
          <w:lang w:val="en-US"/>
        </w:rPr>
        <w:t>III</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Рассчитывается кредитный спред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РГШ</w:t>
      </w:r>
      <w:r w:rsidRPr="00AE46C8">
        <w:rPr>
          <w:rFonts w:ascii="Times New Roman" w:hAnsi="Times New Roman" w:cs="Times New Roman"/>
          <w:sz w:val="24"/>
          <w:szCs w:val="24"/>
        </w:rPr>
        <w:t xml:space="preserve"> за каждый из 20 последних торговых дней (18):</w:t>
      </w:r>
    </w:p>
    <w:p w:rsidR="00807F7F" w:rsidRPr="00AE46C8" w:rsidRDefault="003759A4" w:rsidP="00807F7F">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RUCBTR2B3B</m:t>
                  </m:r>
                </m:sub>
              </m:sSub>
            </m:e>
          </m:d>
          <m:r>
            <w:rPr>
              <w:rFonts w:ascii="Cambria Math" w:hAnsi="Cambria Math" w:cs="Times New Roman"/>
              <w:sz w:val="24"/>
              <w:szCs w:val="24"/>
              <w:lang w:val="en-US"/>
            </w:rPr>
            <m:t>×100</m:t>
          </m:r>
          <m:r>
            <w:rPr>
              <w:rFonts w:ascii="Cambria Math" w:hAnsi="Cambria Math" w:cs="Times New Roman"/>
              <w:sz w:val="24"/>
              <w:szCs w:val="24"/>
            </w:rPr>
            <m:t>,                 (18)</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значения спреда, рассчитанные в базисных пунктах;</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RUCBTR2B3B</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доходность индекса RUCBTR2B3B, раскрытая Московской биржей;</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RUCBTR</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vertAlign w:val="subscript"/>
                <w:lang w:val="en-US"/>
              </w:rPr>
              <m:t>B</m:t>
            </m:r>
            <m:r>
              <m:rPr>
                <m:sty m:val="p"/>
              </m:rPr>
              <w:rPr>
                <w:rFonts w:ascii="Cambria Math" w:hAnsi="Cambria Math" w:cs="Times New Roman"/>
                <w:sz w:val="24"/>
                <w:szCs w:val="24"/>
                <w:vertAlign w:val="subscript"/>
              </w:rPr>
              <m:t>3</m:t>
            </m:r>
            <m:r>
              <m:rPr>
                <m:sty m:val="p"/>
              </m:rPr>
              <w:rPr>
                <w:rFonts w:ascii="Cambria Math" w:hAnsi="Cambria Math" w:cs="Times New Roman"/>
                <w:sz w:val="24"/>
                <w:szCs w:val="24"/>
                <w:vertAlign w:val="subscript"/>
                <w:lang w:val="en-US"/>
              </w:rPr>
              <m:t>B</m:t>
            </m:r>
          </m:sub>
        </m:sSub>
      </m:oMath>
      <w:r w:rsidR="00807F7F" w:rsidRPr="00AE46C8">
        <w:rPr>
          <w:rFonts w:ascii="Times New Roman" w:eastAsiaTheme="minorEastAsia" w:hAnsi="Times New Roman" w:cs="Times New Roman"/>
          <w:sz w:val="24"/>
          <w:szCs w:val="24"/>
        </w:rPr>
        <w:tab/>
      </w:r>
      <w:r w:rsidR="00807F7F" w:rsidRPr="00AE46C8">
        <w:rPr>
          <w:rFonts w:ascii="Times New Roman" w:hAnsi="Times New Roman" w:cs="Times New Roman"/>
          <w:sz w:val="24"/>
          <w:szCs w:val="24"/>
        </w:rPr>
        <w:t>- значение Ставки КБД в точке, соответствующей дюрации индекса RUCBTR2B3B раскрытой Московской биржей.</w:t>
      </w:r>
    </w:p>
    <w:p w:rsidR="00807F7F" w:rsidRPr="00AE46C8" w:rsidRDefault="00807F7F" w:rsidP="00807F7F">
      <w:pPr>
        <w:spacing w:after="0" w:line="312" w:lineRule="auto"/>
        <w:ind w:left="3533" w:hanging="2115"/>
        <w:jc w:val="both"/>
        <w:rPr>
          <w:rFonts w:ascii="Times New Roman" w:hAnsi="Times New Roman" w:cs="Times New Roman"/>
          <w:sz w:val="24"/>
          <w:szCs w:val="24"/>
        </w:rPr>
      </w:pPr>
    </w:p>
    <w:p w:rsidR="00807F7F" w:rsidRPr="00AE46C8" w:rsidRDefault="00807F7F" w:rsidP="00807F7F">
      <w:pPr>
        <w:spacing w:after="0" w:line="312" w:lineRule="auto"/>
        <w:ind w:firstLine="709"/>
        <w:jc w:val="both"/>
        <w:rPr>
          <w:rFonts w:ascii="Times New Roman" w:hAnsi="Times New Roman" w:cs="Times New Roman"/>
          <w:sz w:val="24"/>
          <w:szCs w:val="24"/>
        </w:rPr>
      </w:pPr>
      <w:r w:rsidRPr="00AE46C8">
        <w:rPr>
          <w:rFonts w:ascii="Times New Roman" w:hAnsi="Times New Roman" w:cs="Times New Roman"/>
          <w:sz w:val="24"/>
          <w:szCs w:val="24"/>
        </w:rPr>
        <w:t>Рассчитывается медианное значение кредитного спреда</w:t>
      </w:r>
      <w:r w:rsidRPr="00AE46C8">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за последние 20 торговых дней (медиана из полученного ряда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w:t>
      </w: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промежуточные округления значений </w:t>
      </w:r>
      <w:r w:rsidRPr="00AE46C8">
        <w:rPr>
          <w:rFonts w:ascii="Times New Roman" w:hAnsi="Times New Roman" w:cs="Times New Roman"/>
          <w:b/>
          <w:sz w:val="24"/>
          <w:szCs w:val="24"/>
          <w:lang w:val="en-US"/>
        </w:rPr>
        <w:t>S</w:t>
      </w:r>
      <w:r w:rsidRPr="00AE46C8">
        <w:rPr>
          <w:rFonts w:ascii="Times New Roman" w:hAnsi="Times New Roman" w:cs="Times New Roman"/>
          <w:b/>
          <w:sz w:val="24"/>
          <w:szCs w:val="24"/>
          <w:vertAlign w:val="subscript"/>
        </w:rPr>
        <w:t>РГ</w:t>
      </w:r>
      <w:r w:rsidRPr="00AE46C8">
        <w:rPr>
          <w:rFonts w:ascii="Times New Roman" w:hAnsi="Times New Roman" w:cs="Times New Roman"/>
          <w:b/>
          <w:sz w:val="24"/>
          <w:szCs w:val="24"/>
          <w:vertAlign w:val="subscript"/>
          <w:lang w:val="en-US"/>
        </w:rPr>
        <w:t>III</w:t>
      </w:r>
      <w:r w:rsidRPr="00AE46C8">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807F7F" w:rsidRPr="00AE46C8" w:rsidRDefault="00807F7F" w:rsidP="00807F7F">
      <w:pPr>
        <w:tabs>
          <w:tab w:val="left" w:pos="567"/>
        </w:tabs>
        <w:spacing w:after="0" w:line="312" w:lineRule="auto"/>
        <w:jc w:val="both"/>
        <w:rPr>
          <w:rFonts w:ascii="Times New Roman" w:hAnsi="Times New Roman" w:cs="Times New Roman"/>
          <w:b/>
          <w:sz w:val="24"/>
          <w:szCs w:val="24"/>
          <w:u w:val="single"/>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Особенности определения кредитных спредов для IV рейтинговой группы</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sidRPr="00AE46C8">
        <w:rPr>
          <w:rStyle w:val="af5"/>
          <w:rFonts w:ascii="Times New Roman" w:hAnsi="Times New Roman" w:cs="Times New Roman"/>
          <w:sz w:val="24"/>
          <w:szCs w:val="24"/>
        </w:rPr>
        <w:footnoteReference w:id="29"/>
      </w:r>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ab/>
        <w:t>- 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w:t>
      </w:r>
    </w:p>
    <w:p w:rsidR="00807F7F" w:rsidRPr="00AE46C8" w:rsidRDefault="00807F7F" w:rsidP="00807F7F">
      <w:pPr>
        <w:tabs>
          <w:tab w:val="left" w:pos="567"/>
        </w:tabs>
        <w:spacing w:after="0" w:line="312" w:lineRule="auto"/>
        <w:ind w:left="708"/>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AE46C8">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807F7F" w:rsidRPr="00AE46C8" w:rsidRDefault="00807F7F" w:rsidP="00807F7F">
      <w:pPr>
        <w:numPr>
          <w:ilvl w:val="0"/>
          <w:numId w:val="54"/>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w:t>
      </w:r>
      <w:r w:rsidRPr="00AE46C8">
        <w:rPr>
          <w:rFonts w:ascii="Times New Roman" w:hAnsi="Times New Roman" w:cs="Times New Roman"/>
          <w:sz w:val="24"/>
          <w:szCs w:val="24"/>
        </w:rPr>
        <w:lastRenderedPageBreak/>
        <w:t xml:space="preserve">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AE46C8">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807F7F" w:rsidRPr="00AE46C8" w:rsidRDefault="00807F7F" w:rsidP="00807F7F">
      <w:pPr>
        <w:tabs>
          <w:tab w:val="left" w:pos="567"/>
        </w:tabs>
        <w:spacing w:after="0"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807F7F" w:rsidRPr="00AE46C8" w:rsidRDefault="00807F7F" w:rsidP="00807F7F">
      <w:pPr>
        <w:numPr>
          <w:ilvl w:val="0"/>
          <w:numId w:val="49"/>
        </w:numPr>
        <w:tabs>
          <w:tab w:val="left" w:pos="1134"/>
        </w:tabs>
        <w:spacing w:after="0" w:line="312" w:lineRule="auto"/>
        <w:ind w:left="567" w:firstLine="0"/>
        <w:jc w:val="both"/>
        <w:rPr>
          <w:rFonts w:ascii="Times New Roman" w:hAnsi="Times New Roman" w:cs="Times New Roman"/>
          <w:sz w:val="24"/>
          <w:szCs w:val="24"/>
        </w:rPr>
      </w:pPr>
      <w:r w:rsidRPr="00AE46C8">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(19)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807F7F" w:rsidRPr="00AE46C8" w:rsidRDefault="003759A4"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(19)</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3759A4" w:rsidP="00807F7F">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807F7F" w:rsidRPr="00AE46C8">
        <w:rPr>
          <w:rFonts w:ascii="Times New Roman" w:hAnsi="Times New Roman" w:cs="Times New Roman"/>
          <w:i/>
          <w:sz w:val="24"/>
          <w:szCs w:val="24"/>
          <w:lang w:val="en-US"/>
        </w:rPr>
        <w:t>i</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AE46C8">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807F7F" w:rsidRPr="00AE46C8" w:rsidRDefault="00807F7F" w:rsidP="00807F7F">
      <w:pPr>
        <w:numPr>
          <w:ilvl w:val="0"/>
          <w:numId w:val="49"/>
        </w:numPr>
        <w:tabs>
          <w:tab w:val="left" w:pos="1134"/>
        </w:tabs>
        <w:spacing w:after="0" w:line="312" w:lineRule="auto"/>
        <w:ind w:left="1134" w:hanging="567"/>
        <w:jc w:val="both"/>
        <w:rPr>
          <w:rFonts w:ascii="Times New Roman" w:hAnsi="Times New Roman" w:cs="Times New Roman"/>
          <w:sz w:val="24"/>
          <w:szCs w:val="24"/>
        </w:rPr>
      </w:pPr>
      <w:r w:rsidRPr="00AE46C8">
        <w:rPr>
          <w:rFonts w:ascii="Times New Roman" w:hAnsi="Times New Roman" w:cs="Times New Roman"/>
          <w:sz w:val="24"/>
          <w:szCs w:val="24"/>
        </w:rPr>
        <w:t>Если выпуску долговой ценной бумаги или эмитенту /поручителю или заемщику по выпуску (применительно к SPV) этого выпуска присвоен рейтинг национальным рейтинговым агентством, указанным в Таблице 1, то медианное значение кредитного спреда рассчитывается по формуле (20)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r w:rsidRPr="00AE46C8">
        <w:rPr>
          <w:rFonts w:ascii="Times New Roman" w:hAnsi="Times New Roman" w:cs="Times New Roman"/>
          <w:sz w:val="24"/>
          <w:szCs w:val="24"/>
        </w:rPr>
        <w:lastRenderedPageBreak/>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807F7F" w:rsidRPr="00AE46C8" w:rsidRDefault="00807F7F" w:rsidP="00807F7F">
      <w:pPr>
        <w:tabs>
          <w:tab w:val="left" w:pos="1134"/>
        </w:tabs>
        <w:spacing w:after="0" w:line="312" w:lineRule="auto"/>
        <w:ind w:left="1134"/>
        <w:jc w:val="both"/>
        <w:rPr>
          <w:rFonts w:ascii="Times New Roman" w:hAnsi="Times New Roman" w:cs="Times New Roman"/>
          <w:sz w:val="24"/>
          <w:szCs w:val="24"/>
        </w:rPr>
      </w:pPr>
    </w:p>
    <w:p w:rsidR="00807F7F" w:rsidRPr="00AE46C8" w:rsidRDefault="003759A4" w:rsidP="00807F7F">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(20)</m:t>
          </m:r>
        </m:oMath>
      </m:oMathPara>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Где:</w:t>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r w:rsidRPr="00AE46C8">
        <w:rPr>
          <w:rFonts w:ascii="Times New Roman" w:hAnsi="Times New Roman" w:cs="Times New Roman"/>
          <w:sz w:val="24"/>
          <w:szCs w:val="24"/>
        </w:rPr>
        <w:tab/>
      </w:r>
    </w:p>
    <w:p w:rsidR="00807F7F" w:rsidRPr="00AE46C8" w:rsidRDefault="003759A4" w:rsidP="00807F7F">
      <w:pPr>
        <w:spacing w:after="0" w:line="312" w:lineRule="auto"/>
        <w:ind w:left="2268" w:hanging="850"/>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медианное значение кредитного спреда, рассчитанные в базисных пунктах;</w:t>
      </w:r>
    </w:p>
    <w:p w:rsidR="00807F7F" w:rsidRPr="00AE46C8" w:rsidRDefault="003759A4"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r>
      <w:r w:rsidR="00807F7F" w:rsidRPr="00AE46C8">
        <w:rPr>
          <w:rFonts w:ascii="Times New Roman" w:hAnsi="Times New Roman" w:cs="Times New Roman"/>
          <w:sz w:val="24"/>
          <w:szCs w:val="24"/>
        </w:rPr>
        <w:tab/>
        <w:t xml:space="preserve">- эффективная доходность к погашению (оферте) по средневзвешенной цене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 раскрытая Московской биржей;</w:t>
      </w:r>
    </w:p>
    <w:p w:rsidR="00807F7F" w:rsidRPr="00AE46C8" w:rsidRDefault="003759A4" w:rsidP="00807F7F">
      <w:pPr>
        <w:spacing w:after="0" w:line="312" w:lineRule="auto"/>
        <w:ind w:left="2268" w:hanging="85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807F7F" w:rsidRPr="00AE46C8">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807F7F" w:rsidRPr="00AE46C8">
        <w:rPr>
          <w:rFonts w:ascii="Times New Roman" w:hAnsi="Times New Roman" w:cs="Times New Roman"/>
          <w:i/>
          <w:sz w:val="24"/>
          <w:szCs w:val="24"/>
          <w:lang w:val="en-US"/>
        </w:rPr>
        <w:t>j</w:t>
      </w:r>
      <w:r w:rsidR="00807F7F" w:rsidRPr="00AE46C8">
        <w:rPr>
          <w:rFonts w:ascii="Times New Roman" w:hAnsi="Times New Roman" w:cs="Times New Roman"/>
          <w:sz w:val="24"/>
          <w:szCs w:val="24"/>
        </w:rPr>
        <w:t>-го выпуска долговой ценной бумаги;</w:t>
      </w:r>
    </w:p>
    <w:p w:rsidR="00807F7F" w:rsidRPr="00AE46C8" w:rsidRDefault="00807F7F" w:rsidP="00807F7F">
      <w:pPr>
        <w:spacing w:after="0" w:line="312" w:lineRule="auto"/>
        <w:ind w:left="2268" w:hanging="850"/>
        <w:jc w:val="both"/>
        <w:rPr>
          <w:rFonts w:ascii="Times New Roman" w:hAnsi="Times New Roman" w:cs="Times New Roman"/>
          <w:sz w:val="24"/>
          <w:szCs w:val="24"/>
        </w:rPr>
      </w:pPr>
      <m:oMath>
        <m:r>
          <w:rPr>
            <w:rFonts w:ascii="Cambria Math" w:hAnsi="Cambria Math" w:cs="Times New Roman"/>
            <w:sz w:val="24"/>
            <w:szCs w:val="24"/>
            <w:lang w:val="en-US"/>
          </w:rPr>
          <m:t>j</m:t>
        </m:r>
      </m:oMath>
      <w:r w:rsidRPr="00AE46C8">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807F7F" w:rsidRPr="00AE46C8" w:rsidRDefault="00807F7F" w:rsidP="00807F7F">
      <w:pPr>
        <w:pStyle w:val="ad"/>
        <w:numPr>
          <w:ilvl w:val="0"/>
          <w:numId w:val="49"/>
        </w:numPr>
        <w:tabs>
          <w:tab w:val="left" w:pos="1134"/>
        </w:tabs>
        <w:spacing w:after="0" w:line="312" w:lineRule="auto"/>
        <w:ind w:left="1134" w:hanging="567"/>
        <w:contextualSpacing w:val="0"/>
        <w:jc w:val="both"/>
        <w:rPr>
          <w:rFonts w:ascii="Times New Roman" w:hAnsi="Times New Roman" w:cs="Times New Roman"/>
          <w:sz w:val="24"/>
          <w:szCs w:val="24"/>
        </w:rPr>
      </w:pPr>
      <w:r w:rsidRPr="00AE46C8">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национальным рейтинговым агентством, указанным в Таблице 1, медианное значение кредитного спреда рассчитывается:</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807F7F" w:rsidRPr="00AE46C8" w:rsidRDefault="00807F7F" w:rsidP="00807F7F">
      <w:pPr>
        <w:pStyle w:val="ad"/>
        <w:numPr>
          <w:ilvl w:val="1"/>
          <w:numId w:val="49"/>
        </w:numPr>
        <w:tabs>
          <w:tab w:val="left" w:pos="1134"/>
        </w:tabs>
        <w:spacing w:after="0" w:line="312" w:lineRule="auto"/>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w:t>
      </w:r>
    </w:p>
    <w:p w:rsidR="00807F7F" w:rsidRPr="00AE46C8" w:rsidRDefault="00807F7F" w:rsidP="00807F7F">
      <w:pPr>
        <w:pStyle w:val="ad"/>
        <w:tabs>
          <w:tab w:val="left" w:pos="1134"/>
        </w:tabs>
        <w:spacing w:after="0"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AE46C8">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AE46C8">
        <w:rPr>
          <w:rStyle w:val="af5"/>
          <w:rFonts w:ascii="Times New Roman" w:hAnsi="Times New Roman" w:cs="Times New Roman"/>
          <w:sz w:val="24"/>
          <w:szCs w:val="24"/>
        </w:rPr>
        <w:footnoteReference w:id="30"/>
      </w:r>
      <w:r w:rsidRPr="00AE46C8">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807F7F" w:rsidRPr="00AE46C8" w:rsidRDefault="00807F7F" w:rsidP="00807F7F">
      <w:pPr>
        <w:pStyle w:val="ad"/>
        <w:tabs>
          <w:tab w:val="left" w:pos="1134"/>
        </w:tabs>
        <w:spacing w:line="312" w:lineRule="auto"/>
        <w:ind w:left="1440"/>
        <w:contextualSpacing w:val="0"/>
        <w:jc w:val="both"/>
        <w:rPr>
          <w:rFonts w:ascii="Times New Roman" w:hAnsi="Times New Roman" w:cs="Times New Roman"/>
          <w:sz w:val="24"/>
          <w:szCs w:val="24"/>
        </w:rPr>
      </w:pPr>
      <w:r w:rsidRPr="00AE46C8">
        <w:rPr>
          <w:rFonts w:ascii="Times New Roman" w:hAnsi="Times New Roman" w:cs="Times New Roman"/>
          <w:sz w:val="24"/>
          <w:szCs w:val="24"/>
        </w:rPr>
        <w:lastRenderedPageBreak/>
        <w:t>Среднее значение частоты дефолтов выпусков долговых ценных бумаг, отнесенных к соответствующей рейтинговой группе, определяется по формуле (21):</w:t>
      </w:r>
    </w:p>
    <w:p w:rsidR="00807F7F" w:rsidRPr="00AE46C8" w:rsidRDefault="00807F7F" w:rsidP="00807F7F">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(21)</m:t>
          </m:r>
        </m:oMath>
      </m:oMathPara>
    </w:p>
    <w:p w:rsidR="00807F7F" w:rsidRPr="00AE46C8" w:rsidRDefault="00807F7F" w:rsidP="00807F7F">
      <w:pPr>
        <w:spacing w:line="312" w:lineRule="auto"/>
        <w:ind w:left="708" w:firstLine="708"/>
        <w:rPr>
          <w:rFonts w:ascii="Times New Roman" w:hAnsi="Times New Roman" w:cs="Times New Roman"/>
          <w:sz w:val="24"/>
          <w:szCs w:val="24"/>
        </w:rPr>
      </w:pPr>
      <w:r w:rsidRPr="00AE46C8">
        <w:rPr>
          <w:rFonts w:ascii="Times New Roman" w:hAnsi="Times New Roman" w:cs="Times New Roman"/>
          <w:sz w:val="24"/>
          <w:szCs w:val="24"/>
        </w:rPr>
        <w:t>где:</w:t>
      </w:r>
    </w:p>
    <w:p w:rsidR="00807F7F" w:rsidRPr="00AE46C8" w:rsidRDefault="003759A4" w:rsidP="00807F7F">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807F7F"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807F7F" w:rsidRPr="00AE46C8" w:rsidRDefault="00807F7F" w:rsidP="00807F7F">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AE46C8">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807F7F" w:rsidRPr="00AE46C8" w:rsidRDefault="00807F7F" w:rsidP="00807F7F">
      <w:pPr>
        <w:spacing w:after="0" w:line="312" w:lineRule="auto"/>
        <w:ind w:left="2269" w:hanging="851"/>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порядковый номер периода (года) наблюдения, принадлежащий множеству N;</w:t>
      </w:r>
    </w:p>
    <w:p w:rsidR="00807F7F" w:rsidRPr="00AE46C8" w:rsidRDefault="00807F7F" w:rsidP="00807F7F">
      <w:pPr>
        <w:spacing w:line="312" w:lineRule="auto"/>
        <w:ind w:left="2268" w:hanging="850"/>
        <w:jc w:val="both"/>
        <w:rPr>
          <w:rFonts w:ascii="Times New Roman" w:hAnsi="Times New Roman" w:cs="Times New Roman"/>
          <w:sz w:val="24"/>
          <w:szCs w:val="24"/>
        </w:rPr>
      </w:pPr>
      <w:r w:rsidRPr="00AE46C8">
        <w:rPr>
          <w:rFonts w:ascii="Times New Roman" w:hAnsi="Times New Roman" w:cs="Times New Roman"/>
          <w:i/>
          <w:sz w:val="24"/>
          <w:szCs w:val="24"/>
        </w:rPr>
        <w:t>N</w:t>
      </w:r>
      <w:r w:rsidRPr="00AE46C8">
        <w:rPr>
          <w:rFonts w:ascii="Times New Roman" w:hAnsi="Times New Roman" w:cs="Times New Roman"/>
          <w:sz w:val="24"/>
          <w:szCs w:val="24"/>
        </w:rPr>
        <w:tab/>
        <w:t>- количество периодов наблюдения, лет.</w:t>
      </w:r>
    </w:p>
    <w:p w:rsidR="00807F7F" w:rsidRPr="00AE46C8" w:rsidRDefault="00807F7F" w:rsidP="00807F7F">
      <w:pPr>
        <w:pStyle w:val="ad"/>
        <w:tabs>
          <w:tab w:val="left" w:pos="1134"/>
        </w:tabs>
        <w:spacing w:after="0" w:line="312" w:lineRule="auto"/>
        <w:ind w:left="0"/>
        <w:contextualSpacing w:val="0"/>
        <w:jc w:val="both"/>
        <w:rPr>
          <w:rFonts w:ascii="Times New Roman" w:hAnsi="Times New Roman" w:cs="Times New Roman"/>
          <w:sz w:val="24"/>
          <w:szCs w:val="24"/>
        </w:rPr>
      </w:pPr>
      <w:r w:rsidRPr="00AE46C8">
        <w:rPr>
          <w:rFonts w:ascii="Times New Roman" w:hAnsi="Times New Roman" w:cs="Times New Roman"/>
          <w:sz w:val="24"/>
          <w:szCs w:val="24"/>
        </w:rPr>
        <w:t xml:space="preserve">Результат расчета </w:t>
      </w:r>
      <w:r w:rsidRPr="00AE46C8">
        <w:rPr>
          <w:rFonts w:ascii="Times New Roman" w:hAnsi="Times New Roman" w:cs="Times New Roman"/>
          <w:sz w:val="24"/>
          <w:szCs w:val="24"/>
          <w:lang w:val="en-US"/>
        </w:rPr>
        <w:t>FD</w:t>
      </w:r>
      <w:r w:rsidRPr="00AE46C8">
        <w:rPr>
          <w:rFonts w:ascii="Times New Roman" w:hAnsi="Times New Roman" w:cs="Times New Roman"/>
          <w:sz w:val="24"/>
          <w:szCs w:val="24"/>
        </w:rPr>
        <w:t xml:space="preserve"> округляется по правилам математического округления до целого значения.</w:t>
      </w:r>
    </w:p>
    <w:p w:rsidR="00807F7F" w:rsidRPr="00AE46C8" w:rsidRDefault="00807F7F" w:rsidP="00807F7F">
      <w:pPr>
        <w:spacing w:after="0" w:line="312" w:lineRule="auto"/>
        <w:contextualSpacing/>
        <w:jc w:val="both"/>
        <w:rPr>
          <w:rFonts w:ascii="Times New Roman" w:hAnsi="Times New Roman" w:cs="Times New Roman"/>
          <w:sz w:val="24"/>
          <w:szCs w:val="24"/>
        </w:rPr>
      </w:pPr>
    </w:p>
    <w:p w:rsidR="00807F7F" w:rsidRPr="00AE46C8" w:rsidRDefault="00807F7F" w:rsidP="00807F7F">
      <w:pPr>
        <w:pStyle w:val="ad"/>
        <w:numPr>
          <w:ilvl w:val="1"/>
          <w:numId w:val="50"/>
        </w:numPr>
        <w:spacing w:after="0" w:line="312" w:lineRule="auto"/>
        <w:jc w:val="both"/>
        <w:rPr>
          <w:rFonts w:ascii="Times New Roman" w:hAnsi="Times New Roman" w:cs="Times New Roman"/>
          <w:b/>
          <w:sz w:val="24"/>
          <w:szCs w:val="24"/>
        </w:rPr>
      </w:pPr>
      <w:r w:rsidRPr="00AE46C8">
        <w:rPr>
          <w:rFonts w:ascii="Times New Roman" w:hAnsi="Times New Roman" w:cs="Times New Roman"/>
          <w:b/>
          <w:sz w:val="24"/>
          <w:szCs w:val="24"/>
        </w:rPr>
        <w:t>Порядок определения диапазона кредитных спредов для рейтинговых групп</w:t>
      </w:r>
    </w:p>
    <w:p w:rsidR="00807F7F" w:rsidRPr="00AE46C8" w:rsidRDefault="00807F7F" w:rsidP="00807F7F">
      <w:pPr>
        <w:spacing w:after="0" w:line="312" w:lineRule="auto"/>
        <w:ind w:firstLine="708"/>
        <w:contextualSpacing/>
        <w:jc w:val="both"/>
        <w:rPr>
          <w:rFonts w:ascii="Times New Roman" w:hAnsi="Times New Roman" w:cs="Times New Roman"/>
          <w:sz w:val="24"/>
          <w:szCs w:val="24"/>
        </w:rPr>
      </w:pPr>
      <w:r w:rsidRPr="00AE46C8">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807F7F" w:rsidRPr="00AE46C8" w:rsidRDefault="00807F7F" w:rsidP="00807F7F">
      <w:pPr>
        <w:numPr>
          <w:ilvl w:val="0"/>
          <w:numId w:val="55"/>
        </w:numPr>
        <w:spacing w:after="0" w:line="312" w:lineRule="auto"/>
        <w:ind w:left="1134" w:hanging="425"/>
        <w:contextualSpacing/>
        <w:jc w:val="both"/>
        <w:rPr>
          <w:rFonts w:ascii="Times New Roman" w:hAnsi="Times New Roman" w:cs="Times New Roman"/>
          <w:sz w:val="24"/>
          <w:szCs w:val="24"/>
        </w:rPr>
      </w:pPr>
      <w:r w:rsidRPr="00AE46C8">
        <w:rPr>
          <w:rFonts w:ascii="Times New Roman" w:hAnsi="Times New Roman" w:cs="Times New Roman"/>
          <w:sz w:val="24"/>
          <w:szCs w:val="24"/>
        </w:rPr>
        <w:t>нижняя граница для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рейтинговой группы устанавливается равной медианному значению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I-ой рейтинговой группы, так как доходность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I-ей </w:t>
      </w:r>
      <w:r w:rsidRPr="00AE46C8">
        <w:rPr>
          <w:rFonts w:ascii="Times New Roman" w:hAnsi="Times New Roman" w:cs="Times New Roman"/>
          <w:sz w:val="24"/>
          <w:szCs w:val="24"/>
        </w:rPr>
        <w:lastRenderedPageBreak/>
        <w:t>рейтинговой группы не должна быть ниже средней доходности облигаций I</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-ой рейтинговой группы;</w:t>
      </w:r>
    </w:p>
    <w:p w:rsidR="00807F7F" w:rsidRPr="00AE46C8" w:rsidRDefault="00807F7F" w:rsidP="00807F7F">
      <w:pPr>
        <w:numPr>
          <w:ilvl w:val="0"/>
          <w:numId w:val="55"/>
        </w:numPr>
        <w:spacing w:after="0" w:line="312" w:lineRule="auto"/>
        <w:ind w:left="1134" w:hanging="425"/>
        <w:jc w:val="both"/>
        <w:rPr>
          <w:rFonts w:ascii="Times New Roman" w:hAnsi="Times New Roman" w:cs="Times New Roman"/>
          <w:sz w:val="24"/>
          <w:szCs w:val="24"/>
        </w:rPr>
      </w:pPr>
      <w:r w:rsidRPr="00AE46C8">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807F7F" w:rsidRPr="00AE46C8" w:rsidRDefault="00807F7F" w:rsidP="00807F7F">
      <w:pPr>
        <w:spacing w:after="0" w:line="312" w:lineRule="auto"/>
        <w:ind w:left="708"/>
        <w:jc w:val="both"/>
        <w:rPr>
          <w:rFonts w:ascii="Times New Roman" w:hAnsi="Times New Roman" w:cs="Times New Roman"/>
          <w:b/>
          <w:sz w:val="24"/>
          <w:szCs w:val="24"/>
        </w:rPr>
      </w:pPr>
    </w:p>
    <w:p w:rsidR="00807F7F" w:rsidRPr="00AE46C8" w:rsidRDefault="00807F7F" w:rsidP="00807F7F">
      <w:pPr>
        <w:spacing w:after="0" w:line="312" w:lineRule="auto"/>
        <w:ind w:firstLine="708"/>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(минимального</w:t>
      </w:r>
      <w:r w:rsidRPr="00AE46C8">
        <w:rPr>
          <w:rFonts w:ascii="Times New Roman" w:hAnsi="Times New Roman" w:cs="Times New Roman"/>
          <w:b/>
          <w:sz w:val="24"/>
          <w:szCs w:val="24"/>
        </w:rPr>
        <w:t xml:space="preserve"> </w:t>
      </w:r>
      <w:r w:rsidRPr="00AE46C8">
        <w:rPr>
          <w:rFonts w:ascii="Times New Roman" w:hAnsi="Times New Roman" w:cs="Times New Roman"/>
          <w:sz w:val="24"/>
          <w:szCs w:val="24"/>
        </w:rPr>
        <w:t xml:space="preserve">значения кредитного спреда - </w:t>
      </w:r>
      <w:r w:rsidRPr="00AE46C8">
        <w:rPr>
          <w:rFonts w:ascii="Times New Roman" w:hAnsi="Times New Roman" w:cs="Times New Roman"/>
          <w:sz w:val="24"/>
          <w:szCs w:val="24"/>
          <w:lang w:val="en-US"/>
        </w:rPr>
        <w:t>Min</w:t>
      </w:r>
      <w:r w:rsidRPr="00AE46C8">
        <w:rPr>
          <w:rFonts w:ascii="Times New Roman" w:hAnsi="Times New Roman" w:cs="Times New Roman"/>
          <w:sz w:val="24"/>
          <w:szCs w:val="24"/>
        </w:rPr>
        <w:t xml:space="preserve">(α), максимального значения кредитного спреда - </w:t>
      </w:r>
      <w:r w:rsidRPr="00AE46C8">
        <w:rPr>
          <w:rFonts w:ascii="Times New Roman" w:hAnsi="Times New Roman" w:cs="Times New Roman"/>
          <w:sz w:val="24"/>
          <w:szCs w:val="24"/>
          <w:lang w:val="en-US"/>
        </w:rPr>
        <w:t>Max</w:t>
      </w:r>
      <w:r w:rsidRPr="00AE46C8">
        <w:rPr>
          <w:rFonts w:ascii="Times New Roman" w:hAnsi="Times New Roman" w:cs="Times New Roman"/>
          <w:sz w:val="24"/>
          <w:szCs w:val="24"/>
        </w:rPr>
        <w:t xml:space="preserve"> (β)) выполняется для </w:t>
      </w:r>
      <w:r w:rsidRPr="00AE46C8">
        <w:rPr>
          <w:rFonts w:ascii="Times New Roman" w:hAnsi="Times New Roman" w:cs="Times New Roman"/>
          <w:sz w:val="24"/>
          <w:szCs w:val="24"/>
          <w:lang w:val="en-US"/>
        </w:rPr>
        <w:t>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w:t>
      </w:r>
      <w:r w:rsidRPr="00AE46C8">
        <w:rPr>
          <w:rFonts w:ascii="Times New Roman" w:hAnsi="Times New Roman" w:cs="Times New Roman"/>
          <w:sz w:val="24"/>
          <w:szCs w:val="24"/>
        </w:rPr>
        <w:t xml:space="preserve">, </w:t>
      </w:r>
      <w:r w:rsidRPr="00AE46C8">
        <w:rPr>
          <w:rFonts w:ascii="Times New Roman" w:hAnsi="Times New Roman" w:cs="Times New Roman"/>
          <w:sz w:val="24"/>
          <w:szCs w:val="24"/>
          <w:lang w:val="en-US"/>
        </w:rPr>
        <w:t>III</w:t>
      </w:r>
      <w:r w:rsidRPr="00AE46C8">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Итоговые диапазоны кредитных спредов приведены в Таблице 2.</w:t>
      </w:r>
    </w:p>
    <w:p w:rsidR="00807F7F" w:rsidRPr="00AE46C8" w:rsidRDefault="00807F7F" w:rsidP="00807F7F">
      <w:pPr>
        <w:spacing w:after="0" w:line="312" w:lineRule="auto"/>
        <w:jc w:val="both"/>
        <w:rPr>
          <w:rFonts w:ascii="Times New Roman" w:hAnsi="Times New Roman" w:cs="Times New Roman"/>
          <w:sz w:val="24"/>
          <w:szCs w:val="24"/>
        </w:rPr>
      </w:pPr>
      <w:r w:rsidRPr="00AE46C8">
        <w:rPr>
          <w:rFonts w:ascii="Times New Roman" w:hAnsi="Times New Roman" w:cs="Times New Roman"/>
          <w:sz w:val="24"/>
          <w:szCs w:val="24"/>
        </w:rPr>
        <w:t>Расчет диапазона кредитных спредов для IV рейтинговой группы не выполняется.</w:t>
      </w:r>
    </w:p>
    <w:p w:rsidR="00807F7F" w:rsidRPr="00AE46C8" w:rsidRDefault="00807F7F" w:rsidP="00807F7F">
      <w:pPr>
        <w:spacing w:after="0" w:line="312" w:lineRule="auto"/>
        <w:jc w:val="both"/>
        <w:rPr>
          <w:rFonts w:ascii="Times New Roman" w:hAnsi="Times New Roman" w:cs="Times New Roman"/>
          <w:sz w:val="24"/>
          <w:szCs w:val="24"/>
        </w:rPr>
      </w:pPr>
    </w:p>
    <w:p w:rsidR="00807F7F" w:rsidRPr="00AE46C8" w:rsidRDefault="00807F7F" w:rsidP="00807F7F">
      <w:pPr>
        <w:spacing w:after="0" w:line="312" w:lineRule="auto"/>
        <w:contextualSpacing/>
        <w:jc w:val="both"/>
        <w:rPr>
          <w:rFonts w:ascii="Times New Roman" w:hAnsi="Times New Roman" w:cs="Times New Roman"/>
          <w:b/>
          <w:bCs/>
          <w:sz w:val="24"/>
          <w:szCs w:val="24"/>
        </w:rPr>
      </w:pPr>
      <w:r w:rsidRPr="00AE46C8">
        <w:rPr>
          <w:rFonts w:ascii="Times New Roman" w:hAnsi="Times New Roman" w:cs="Times New Roman"/>
          <w:b/>
          <w:sz w:val="24"/>
          <w:szCs w:val="24"/>
        </w:rPr>
        <w:t>Таблица 2. Диапазон кредитных спредов рейтинговых групп.</w:t>
      </w:r>
    </w:p>
    <w:tbl>
      <w:tblPr>
        <w:tblStyle w:val="af1"/>
        <w:tblW w:w="0" w:type="auto"/>
        <w:tblLook w:val="04A0" w:firstRow="1" w:lastRow="0" w:firstColumn="1" w:lastColumn="0" w:noHBand="0" w:noVBand="1"/>
      </w:tblPr>
      <w:tblGrid>
        <w:gridCol w:w="3369"/>
        <w:gridCol w:w="2268"/>
        <w:gridCol w:w="3934"/>
      </w:tblGrid>
      <w:tr w:rsidR="00807F7F" w:rsidRPr="00AE46C8" w:rsidTr="00127865">
        <w:trPr>
          <w:trHeight w:val="284"/>
        </w:trPr>
        <w:tc>
          <w:tcPr>
            <w:tcW w:w="9571" w:type="dxa"/>
            <w:gridSpan w:val="3"/>
            <w:shd w:val="clear" w:color="auto" w:fill="BFBFBF" w:themeFill="background1" w:themeFillShade="BF"/>
          </w:tcPr>
          <w:p w:rsidR="00807F7F" w:rsidRPr="00AE46C8" w:rsidRDefault="00807F7F" w:rsidP="00127865">
            <w:pPr>
              <w:tabs>
                <w:tab w:val="left" w:pos="567"/>
              </w:tabs>
              <w:spacing w:line="312" w:lineRule="auto"/>
              <w:contextualSpacing/>
              <w:rPr>
                <w:rFonts w:ascii="Times New Roman" w:hAnsi="Times New Roman" w:cs="Times New Roman"/>
                <w:sz w:val="24"/>
                <w:szCs w:val="24"/>
              </w:rPr>
            </w:pPr>
            <w:r w:rsidRPr="00AE46C8">
              <w:rPr>
                <w:rFonts w:ascii="Times New Roman" w:hAnsi="Times New Roman" w:cs="Times New Roman"/>
                <w:sz w:val="24"/>
                <w:szCs w:val="24"/>
              </w:rPr>
              <w:t xml:space="preserve">Диапазон кредитных </w:t>
            </w:r>
            <w:r w:rsidRPr="00AE46C8">
              <w:rPr>
                <w:rFonts w:ascii="Times New Roman" w:hAnsi="Times New Roman" w:cs="Times New Roman"/>
                <w:b/>
                <w:sz w:val="24"/>
                <w:szCs w:val="24"/>
              </w:rPr>
              <w:t>спредов</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Min (α)</w:t>
            </w:r>
          </w:p>
        </w:tc>
        <w:tc>
          <w:tcPr>
            <w:tcW w:w="2268"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Медиана</w:t>
            </w:r>
          </w:p>
        </w:tc>
        <w:tc>
          <w:tcPr>
            <w:tcW w:w="3934" w:type="dxa"/>
          </w:tcPr>
          <w:p w:rsidR="00807F7F" w:rsidRPr="00AE46C8" w:rsidRDefault="00807F7F" w:rsidP="00127865">
            <w:pPr>
              <w:tabs>
                <w:tab w:val="left" w:pos="567"/>
              </w:tabs>
              <w:spacing w:line="312" w:lineRule="auto"/>
              <w:contextualSpacing/>
              <w:rPr>
                <w:rFonts w:ascii="Times New Roman" w:hAnsi="Times New Roman" w:cs="Times New Roman"/>
                <w:b/>
                <w:sz w:val="24"/>
                <w:szCs w:val="24"/>
              </w:rPr>
            </w:pPr>
            <w:r w:rsidRPr="00AE46C8">
              <w:rPr>
                <w:rFonts w:ascii="Times New Roman" w:hAnsi="Times New Roman" w:cs="Times New Roman"/>
                <w:b/>
                <w:sz w:val="24"/>
                <w:szCs w:val="24"/>
              </w:rPr>
              <w:t>Max (β)</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p>
        </w:tc>
      </w:tr>
      <w:tr w:rsidR="00807F7F" w:rsidRPr="00AE46C8" w:rsidTr="00127865">
        <w:trPr>
          <w:trHeight w:val="284"/>
        </w:trPr>
        <w:tc>
          <w:tcPr>
            <w:tcW w:w="3369"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w:r w:rsidRPr="00AE46C8">
              <w:rPr>
                <w:rFonts w:ascii="Times New Roman" w:hAnsi="Times New Roman" w:cs="Times New Roman"/>
                <w:sz w:val="24"/>
                <w:szCs w:val="24"/>
                <w:lang w:val="en-US"/>
              </w:rPr>
              <w:t xml:space="preserve">0 </w:t>
            </w:r>
            <w:r w:rsidRPr="00AE46C8">
              <w:rPr>
                <w:rFonts w:ascii="Times New Roman" w:hAnsi="Times New Roman" w:cs="Times New Roman"/>
                <w:sz w:val="24"/>
                <w:szCs w:val="24"/>
              </w:rPr>
              <w:t>+ премия</w:t>
            </w:r>
          </w:p>
        </w:tc>
        <w:tc>
          <w:tcPr>
            <w:tcW w:w="2268" w:type="dxa"/>
          </w:tcPr>
          <w:p w:rsidR="00807F7F" w:rsidRPr="00AE46C8" w:rsidRDefault="003759A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3759A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lang w:val="en-US"/>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w:t>
            </w:r>
          </w:p>
        </w:tc>
      </w:tr>
      <w:tr w:rsidR="00807F7F" w:rsidRPr="00AE46C8" w:rsidTr="00127865">
        <w:trPr>
          <w:trHeight w:val="284"/>
        </w:trPr>
        <w:tc>
          <w:tcPr>
            <w:tcW w:w="3369" w:type="dxa"/>
          </w:tcPr>
          <w:p w:rsidR="00807F7F" w:rsidRPr="00AE46C8" w:rsidRDefault="003759A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3759A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r w:rsidR="00807F7F" w:rsidRPr="00AE46C8" w:rsidTr="00127865">
        <w:trPr>
          <w:trHeight w:val="284"/>
        </w:trPr>
        <w:tc>
          <w:tcPr>
            <w:tcW w:w="9571" w:type="dxa"/>
            <w:gridSpan w:val="3"/>
          </w:tcPr>
          <w:p w:rsidR="00807F7F" w:rsidRPr="00AE46C8" w:rsidRDefault="00807F7F" w:rsidP="00127865">
            <w:pPr>
              <w:tabs>
                <w:tab w:val="left" w:pos="567"/>
              </w:tabs>
              <w:spacing w:line="312" w:lineRule="auto"/>
              <w:contextualSpacing/>
              <w:jc w:val="both"/>
              <w:rPr>
                <w:rFonts w:ascii="Times New Roman" w:hAnsi="Times New Roman" w:cs="Times New Roman"/>
                <w:b/>
                <w:i/>
                <w:sz w:val="24"/>
                <w:szCs w:val="24"/>
              </w:rPr>
            </w:pPr>
            <w:r w:rsidRPr="00AE46C8">
              <w:rPr>
                <w:rFonts w:ascii="Times New Roman" w:hAnsi="Times New Roman" w:cs="Times New Roman"/>
                <w:b/>
                <w:i/>
                <w:sz w:val="24"/>
                <w:szCs w:val="24"/>
              </w:rPr>
              <w:t>Рейтинговая группа I</w:t>
            </w:r>
            <w:r w:rsidRPr="00AE46C8">
              <w:rPr>
                <w:rFonts w:ascii="Times New Roman" w:hAnsi="Times New Roman" w:cs="Times New Roman"/>
                <w:b/>
                <w:i/>
                <w:sz w:val="24"/>
                <w:szCs w:val="24"/>
                <w:lang w:val="en-US"/>
              </w:rPr>
              <w:t>II</w:t>
            </w:r>
          </w:p>
        </w:tc>
      </w:tr>
      <w:tr w:rsidR="00807F7F" w:rsidRPr="00AE46C8" w:rsidTr="00127865">
        <w:trPr>
          <w:trHeight w:val="284"/>
        </w:trPr>
        <w:tc>
          <w:tcPr>
            <w:tcW w:w="3369" w:type="dxa"/>
          </w:tcPr>
          <w:p w:rsidR="00807F7F" w:rsidRPr="00AE46C8" w:rsidRDefault="003759A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2268" w:type="dxa"/>
          </w:tcPr>
          <w:p w:rsidR="00807F7F" w:rsidRPr="00AE46C8" w:rsidRDefault="003759A4" w:rsidP="00127865">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807F7F" w:rsidRPr="00AE46C8">
              <w:rPr>
                <w:rFonts w:ascii="Times New Roman" w:hAnsi="Times New Roman" w:cs="Times New Roman"/>
                <w:sz w:val="24"/>
                <w:szCs w:val="24"/>
              </w:rPr>
              <w:t xml:space="preserve"> + премия</w:t>
            </w:r>
          </w:p>
        </w:tc>
        <w:tc>
          <w:tcPr>
            <w:tcW w:w="3934" w:type="dxa"/>
          </w:tcPr>
          <w:p w:rsidR="00807F7F" w:rsidRPr="00AE46C8" w:rsidRDefault="00807F7F" w:rsidP="00127865">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AE46C8">
              <w:rPr>
                <w:rFonts w:ascii="Times New Roman" w:hAnsi="Times New Roman" w:cs="Times New Roman"/>
                <w:sz w:val="24"/>
                <w:szCs w:val="24"/>
              </w:rPr>
              <w:t xml:space="preserve"> + премия</w:t>
            </w:r>
          </w:p>
        </w:tc>
      </w:tr>
    </w:tbl>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contextualSpacing/>
        <w:jc w:val="both"/>
        <w:rPr>
          <w:rFonts w:ascii="Times New Roman" w:hAnsi="Times New Roman" w:cs="Times New Roman"/>
          <w:i/>
          <w:sz w:val="24"/>
          <w:szCs w:val="24"/>
        </w:rPr>
      </w:pPr>
    </w:p>
    <w:p w:rsidR="00807F7F" w:rsidRPr="00AE46C8" w:rsidRDefault="00807F7F" w:rsidP="00807F7F">
      <w:pPr>
        <w:spacing w:after="0" w:line="312" w:lineRule="auto"/>
        <w:ind w:left="567"/>
        <w:contextualSpacing/>
        <w:jc w:val="both"/>
        <w:rPr>
          <w:rFonts w:ascii="Times New Roman" w:hAnsi="Times New Roman" w:cs="Times New Roman"/>
          <w:sz w:val="24"/>
          <w:szCs w:val="24"/>
        </w:rPr>
      </w:pPr>
      <w:r w:rsidRPr="00AE46C8">
        <w:rPr>
          <w:rFonts w:ascii="Times New Roman" w:hAnsi="Times New Roman" w:cs="Times New Roman"/>
          <w:i/>
          <w:sz w:val="24"/>
          <w:szCs w:val="24"/>
        </w:rPr>
        <w:t>Примечание</w:t>
      </w:r>
      <w:r w:rsidRPr="00AE46C8">
        <w:rPr>
          <w:rFonts w:ascii="Times New Roman" w:hAnsi="Times New Roman" w:cs="Times New Roman"/>
          <w:sz w:val="24"/>
          <w:szCs w:val="24"/>
        </w:rPr>
        <w:t>:</w:t>
      </w:r>
    </w:p>
    <w:p w:rsidR="00807F7F" w:rsidRPr="00AE46C8" w:rsidRDefault="00807F7F" w:rsidP="00807F7F">
      <w:pPr>
        <w:spacing w:after="0" w:line="312" w:lineRule="auto"/>
        <w:ind w:left="567"/>
        <w:contextualSpacing/>
        <w:jc w:val="both"/>
        <w:rPr>
          <w:rFonts w:ascii="Times New Roman" w:hAnsi="Times New Roman" w:cs="Times New Roman"/>
          <w:b/>
          <w:sz w:val="24"/>
          <w:szCs w:val="24"/>
        </w:rPr>
      </w:pPr>
      <w:r w:rsidRPr="00AE46C8">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облигаций кредитных организаций в случае отсутствия рейтинга выпуска, и равным 0 в остальных случаях.</w:t>
      </w:r>
    </w:p>
    <w:p w:rsidR="001072B8" w:rsidRPr="00E33760" w:rsidRDefault="001072B8" w:rsidP="00807F7F">
      <w:pPr>
        <w:spacing w:after="0" w:line="312" w:lineRule="auto"/>
        <w:ind w:firstLine="708"/>
        <w:jc w:val="both"/>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A4" w:rsidRDefault="003759A4" w:rsidP="0095677F">
      <w:pPr>
        <w:spacing w:after="0" w:line="240" w:lineRule="auto"/>
      </w:pPr>
      <w:r>
        <w:separator/>
      </w:r>
    </w:p>
  </w:endnote>
  <w:endnote w:type="continuationSeparator" w:id="0">
    <w:p w:rsidR="003759A4" w:rsidRDefault="003759A4"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00" w:rsidRDefault="00582D00">
    <w:pPr>
      <w:pStyle w:val="afd"/>
      <w:jc w:val="right"/>
    </w:pPr>
    <w:r>
      <w:fldChar w:fldCharType="begin"/>
    </w:r>
    <w:r>
      <w:instrText xml:space="preserve"> PAGE   \* MERGEFORMAT </w:instrText>
    </w:r>
    <w:r>
      <w:fldChar w:fldCharType="separate"/>
    </w:r>
    <w:r w:rsidR="007F2729">
      <w:rPr>
        <w:noProof/>
      </w:rPr>
      <w:t>2</w:t>
    </w:r>
    <w:r>
      <w:rPr>
        <w:noProof/>
      </w:rPr>
      <w:fldChar w:fldCharType="end"/>
    </w:r>
  </w:p>
  <w:p w:rsidR="00582D00" w:rsidRDefault="00582D0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A4" w:rsidRDefault="003759A4" w:rsidP="0095677F">
      <w:pPr>
        <w:spacing w:after="0" w:line="240" w:lineRule="auto"/>
      </w:pPr>
      <w:r>
        <w:separator/>
      </w:r>
    </w:p>
  </w:footnote>
  <w:footnote w:type="continuationSeparator" w:id="0">
    <w:p w:rsidR="003759A4" w:rsidRDefault="003759A4" w:rsidP="0095677F">
      <w:pPr>
        <w:spacing w:after="0" w:line="240" w:lineRule="auto"/>
      </w:pPr>
      <w:r>
        <w:continuationSeparator/>
      </w:r>
    </w:p>
  </w:footnote>
  <w:footnote w:id="1">
    <w:p w:rsidR="00582D00" w:rsidRPr="00582D00" w:rsidRDefault="00582D00">
      <w:pPr>
        <w:pStyle w:val="af3"/>
        <w:rPr>
          <w:sz w:val="16"/>
          <w:szCs w:val="16"/>
        </w:rPr>
      </w:pPr>
      <w:r w:rsidRPr="002511EE">
        <w:rPr>
          <w:rStyle w:val="af5"/>
          <w:sz w:val="18"/>
        </w:rPr>
        <w:footnoteRef/>
      </w:r>
      <w:r w:rsidRPr="002511EE">
        <w:rPr>
          <w:sz w:val="18"/>
        </w:rPr>
        <w:t xml:space="preserve"> </w:t>
      </w:r>
      <w:r w:rsidRPr="00582D00">
        <w:rPr>
          <w:sz w:val="16"/>
          <w:szCs w:val="16"/>
        </w:rPr>
        <w:t xml:space="preserve">Источник - </w:t>
      </w:r>
      <w:hyperlink r:id="rId1" w:history="1">
        <w:r w:rsidRPr="00582D00">
          <w:rPr>
            <w:sz w:val="16"/>
            <w:szCs w:val="16"/>
          </w:rPr>
          <w:t>https://www.moex.com/ru/marketdata/indices/state/g-curve/</w:t>
        </w:r>
      </w:hyperlink>
    </w:p>
  </w:footnote>
  <w:footnote w:id="2">
    <w:p w:rsidR="00582D00" w:rsidRDefault="00582D00">
      <w:pPr>
        <w:pStyle w:val="af3"/>
      </w:pPr>
      <w:r w:rsidRPr="002511EE">
        <w:rPr>
          <w:rStyle w:val="af5"/>
          <w:sz w:val="18"/>
        </w:rPr>
        <w:footnoteRef/>
      </w:r>
      <w:r w:rsidRPr="002511EE">
        <w:rPr>
          <w:sz w:val="18"/>
        </w:rPr>
        <w:t xml:space="preserve"> </w:t>
      </w:r>
      <w:r w:rsidRPr="00582D00">
        <w:rPr>
          <w:sz w:val="16"/>
          <w:szCs w:val="16"/>
        </w:rPr>
        <w:t xml:space="preserve">Источник - </w:t>
      </w:r>
      <w:hyperlink r:id="rId2" w:history="1">
        <w:r w:rsidRPr="00582D00">
          <w:rPr>
            <w:sz w:val="16"/>
            <w:szCs w:val="16"/>
          </w:rPr>
          <w:t>https://www.treasury.gov/resource-center/data-chart-center/interest-rates/pages/TextView.aspx?data=yield</w:t>
        </w:r>
      </w:hyperlink>
    </w:p>
  </w:footnote>
  <w:footnote w:id="3">
    <w:p w:rsidR="00582D00" w:rsidRDefault="00582D00">
      <w:pPr>
        <w:pStyle w:val="af3"/>
      </w:pPr>
      <w:r>
        <w:rPr>
          <w:rStyle w:val="af5"/>
        </w:rPr>
        <w:footnoteRef/>
      </w:r>
      <w:r w:rsidRPr="002511EE">
        <w:rPr>
          <w:sz w:val="18"/>
        </w:rPr>
        <w:t xml:space="preserve"> </w:t>
      </w:r>
      <w:r w:rsidRPr="00582D00">
        <w:rPr>
          <w:sz w:val="16"/>
          <w:szCs w:val="16"/>
        </w:rPr>
        <w:t xml:space="preserve">Источник - </w:t>
      </w:r>
      <w:hyperlink r:id="rId3" w:history="1">
        <w:r w:rsidRPr="00582D00">
          <w:rPr>
            <w:sz w:val="16"/>
            <w:szCs w:val="16"/>
          </w:rPr>
          <w:t>https://www.ecb.europa.eu/stats/financial_markets_and_interest_rates/euro_area_yield_curves/html/index.en.html</w:t>
        </w:r>
      </w:hyperlink>
    </w:p>
  </w:footnote>
  <w:footnote w:id="4">
    <w:p w:rsidR="00582D00" w:rsidRDefault="00582D00" w:rsidP="00AF7D90">
      <w:pPr>
        <w:pStyle w:val="af3"/>
      </w:pPr>
      <w:r w:rsidRPr="00914FF1">
        <w:rPr>
          <w:rStyle w:val="af5"/>
          <w:sz w:val="18"/>
        </w:rPr>
        <w:footnoteRef/>
      </w:r>
      <w:r w:rsidRPr="00914FF1">
        <w:rPr>
          <w:sz w:val="18"/>
        </w:rPr>
        <w:t xml:space="preserve"> </w:t>
      </w:r>
      <w:hyperlink r:id="rId4" w:history="1">
        <w:r w:rsidRPr="00914FF1">
          <w:rPr>
            <w:rStyle w:val="af0"/>
            <w:sz w:val="18"/>
          </w:rPr>
          <w:t>https://www.moex.com/msn/ru-rusfar</w:t>
        </w:r>
      </w:hyperlink>
      <w:r w:rsidRPr="00914FF1">
        <w:rPr>
          <w:sz w:val="18"/>
        </w:rPr>
        <w:t xml:space="preserve"> (https://www.moex.com/ru/factsheet/history)</w:t>
      </w:r>
    </w:p>
  </w:footnote>
  <w:footnote w:id="5">
    <w:p w:rsidR="00582D00" w:rsidRPr="00341704" w:rsidRDefault="00582D00" w:rsidP="00B46549">
      <w:pPr>
        <w:pStyle w:val="af3"/>
        <w:jc w:val="both"/>
        <w:rPr>
          <w:sz w:val="16"/>
        </w:rPr>
      </w:pPr>
      <w:r w:rsidRPr="00341704">
        <w:rPr>
          <w:rStyle w:val="af5"/>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6">
    <w:p w:rsidR="00582D00" w:rsidRPr="00341704" w:rsidRDefault="00582D00" w:rsidP="00B46549">
      <w:pPr>
        <w:pStyle w:val="af3"/>
        <w:jc w:val="both"/>
        <w:rPr>
          <w:sz w:val="18"/>
        </w:rPr>
      </w:pPr>
      <w:r w:rsidRPr="00341704">
        <w:rPr>
          <w:rStyle w:val="af5"/>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7">
    <w:p w:rsidR="00582D00" w:rsidRPr="004A14EE" w:rsidRDefault="00582D00" w:rsidP="00252EA8">
      <w:pPr>
        <w:pStyle w:val="af3"/>
        <w:rPr>
          <w:sz w:val="16"/>
        </w:rPr>
      </w:pPr>
      <w:r w:rsidRPr="004A14EE">
        <w:rPr>
          <w:rStyle w:val="af5"/>
          <w:sz w:val="16"/>
        </w:rPr>
        <w:footnoteRef/>
      </w:r>
      <w:r w:rsidRPr="004A14EE">
        <w:rPr>
          <w:sz w:val="16"/>
        </w:rPr>
        <w:t xml:space="preserve"> Кроме случаев </w:t>
      </w:r>
    </w:p>
    <w:p w:rsidR="00582D00" w:rsidRPr="004A14EE" w:rsidRDefault="00582D00" w:rsidP="006421BE">
      <w:pPr>
        <w:pStyle w:val="af3"/>
        <w:numPr>
          <w:ilvl w:val="0"/>
          <w:numId w:val="62"/>
        </w:numPr>
        <w:jc w:val="both"/>
        <w:rPr>
          <w:sz w:val="16"/>
        </w:rPr>
      </w:pPr>
      <w:r w:rsidRPr="004A14EE">
        <w:rPr>
          <w:sz w:val="16"/>
        </w:rPr>
        <w:t xml:space="preserve">наличия рыночных котировок по торгуемой задолженности контрагента/эмитента; </w:t>
      </w:r>
    </w:p>
    <w:p w:rsidR="00582D00" w:rsidRPr="00E2653F" w:rsidRDefault="00582D00" w:rsidP="006421BE">
      <w:pPr>
        <w:pStyle w:val="af3"/>
        <w:numPr>
          <w:ilvl w:val="0"/>
          <w:numId w:val="62"/>
        </w:numPr>
        <w:jc w:val="both"/>
      </w:pPr>
      <w:r w:rsidRPr="004A14EE">
        <w:rPr>
          <w:sz w:val="16"/>
        </w:rPr>
        <w:t>оспариваемой задолженности по пеням и штрафам – до момента получения исполнительного листа.</w:t>
      </w:r>
    </w:p>
  </w:footnote>
  <w:footnote w:id="8">
    <w:p w:rsidR="00582D00" w:rsidRDefault="00582D00" w:rsidP="00252EA8">
      <w:pPr>
        <w:pStyle w:val="af3"/>
      </w:pPr>
      <w:r w:rsidRPr="00341704">
        <w:rPr>
          <w:rStyle w:val="af5"/>
          <w:sz w:val="18"/>
        </w:rPr>
        <w:footnoteRef/>
      </w:r>
      <w:r w:rsidRPr="00341704">
        <w:rPr>
          <w:sz w:val="18"/>
        </w:rPr>
        <w:t xml:space="preserve"> </w:t>
      </w:r>
      <w:r w:rsidRPr="00DA62A0">
        <w:rPr>
          <w:sz w:val="16"/>
        </w:rPr>
        <w:t>Спрэд для простоты может измеряться как разница между доходностью облигации и G-кривой на срок, равный дюрации облигации</w:t>
      </w:r>
      <w:r w:rsidRPr="00341704">
        <w:rPr>
          <w:sz w:val="18"/>
        </w:rPr>
        <w:t>.</w:t>
      </w:r>
    </w:p>
  </w:footnote>
  <w:footnote w:id="9">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0">
    <w:p w:rsidR="00582D00" w:rsidRPr="00B46549" w:rsidRDefault="00582D00" w:rsidP="00252EA8">
      <w:pPr>
        <w:pStyle w:val="af3"/>
        <w:rPr>
          <w:sz w:val="18"/>
          <w:szCs w:val="18"/>
        </w:rPr>
      </w:pPr>
      <w:r w:rsidRPr="00DA62A0">
        <w:rPr>
          <w:sz w:val="16"/>
        </w:rPr>
        <w:footnoteRef/>
      </w:r>
      <w:r w:rsidRPr="00DA62A0">
        <w:rPr>
          <w:sz w:val="16"/>
        </w:rPr>
        <w:t xml:space="preserve"> Данный срок используется только при наличии сообщений о выплате дивидендов эмитентом.</w:t>
      </w:r>
    </w:p>
  </w:footnote>
  <w:footnote w:id="11">
    <w:p w:rsidR="00582D00" w:rsidRPr="00DA62A0" w:rsidRDefault="00582D00" w:rsidP="00252EA8">
      <w:pPr>
        <w:pStyle w:val="af3"/>
        <w:rPr>
          <w:sz w:val="16"/>
        </w:rPr>
      </w:pPr>
      <w:r w:rsidRPr="00F052EE">
        <w:rPr>
          <w:rStyle w:val="af5"/>
          <w:sz w:val="18"/>
        </w:rPr>
        <w:footnoteRef/>
      </w:r>
      <w:r w:rsidRPr="00F052EE">
        <w:rPr>
          <w:sz w:val="18"/>
        </w:rPr>
        <w:t xml:space="preserve"> </w:t>
      </w:r>
      <w:r w:rsidRPr="00DA62A0">
        <w:rPr>
          <w:sz w:val="16"/>
        </w:rPr>
        <w:t>Список ключевых компаний группы, к которой принадлежит контрагент, составляется Управляющей компанией самостоятельно.</w:t>
      </w:r>
    </w:p>
  </w:footnote>
  <w:footnote w:id="12">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https://ofd.nalog.ru/</w:t>
      </w:r>
    </w:p>
  </w:footnote>
  <w:footnote w:id="13">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Исключение составляет задолженность, обесценение по которой рассчитывалось ранее с помощью данных по Cost of Risk по портфелям банков. Порядок учета обесценения для такой задолженности установлен в п. 4.3.2.3.</w:t>
      </w:r>
    </w:p>
  </w:footnote>
  <w:footnote w:id="14">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rsidR="00582D00" w:rsidRPr="00AC2C21" w:rsidRDefault="00582D00" w:rsidP="00252EA8">
      <w:pPr>
        <w:pStyle w:val="af3"/>
        <w:rPr>
          <w:sz w:val="16"/>
        </w:rPr>
      </w:pPr>
      <w:r w:rsidRPr="00AC2C21">
        <w:rPr>
          <w:rStyle w:val="af5"/>
          <w:sz w:val="16"/>
        </w:rPr>
        <w:footnoteRef/>
      </w:r>
      <w:r w:rsidRPr="00AC2C21">
        <w:rPr>
          <w:sz w:val="16"/>
        </w:rPr>
        <w:t xml:space="preserve"> Если в публикуемых материалах рейтинговых агентств используется показатель </w:t>
      </w:r>
      <w:r w:rsidRPr="00DA62A0">
        <w:rPr>
          <w:sz w:val="16"/>
        </w:rPr>
        <w:t>Recovery</w:t>
      </w:r>
      <w:r w:rsidRPr="00AC2C21">
        <w:rPr>
          <w:sz w:val="16"/>
        </w:rPr>
        <w:t xml:space="preserve"> </w:t>
      </w:r>
      <w:r w:rsidRPr="00DA62A0">
        <w:rPr>
          <w:sz w:val="16"/>
        </w:rPr>
        <w:t>Rate</w:t>
      </w:r>
      <w:r w:rsidRPr="00AC2C21">
        <w:rPr>
          <w:sz w:val="16"/>
        </w:rPr>
        <w:t xml:space="preserve"> (</w:t>
      </w:r>
      <w:r w:rsidRPr="00DA62A0">
        <w:rPr>
          <w:sz w:val="16"/>
        </w:rPr>
        <w:t>RR</w:t>
      </w:r>
      <w:r w:rsidRPr="00AC2C21">
        <w:rPr>
          <w:sz w:val="16"/>
        </w:rPr>
        <w:t>), то Потери при дефолте (LGD) определяются следующим образом:</w:t>
      </w:r>
    </w:p>
    <w:p w:rsidR="00582D00" w:rsidRPr="00AC2C21" w:rsidRDefault="00582D00" w:rsidP="00252EA8">
      <w:pPr>
        <w:pStyle w:val="af3"/>
        <w:rPr>
          <w:sz w:val="16"/>
        </w:rPr>
      </w:pPr>
      <w:r w:rsidRPr="00AC2C21">
        <w:rPr>
          <w:sz w:val="16"/>
        </w:rPr>
        <w:t>LGD=1-RR,</w:t>
      </w:r>
    </w:p>
    <w:p w:rsidR="00582D00" w:rsidRPr="00AC2C21" w:rsidRDefault="00582D00" w:rsidP="00252EA8">
      <w:pPr>
        <w:pStyle w:val="af3"/>
        <w:rPr>
          <w:sz w:val="16"/>
        </w:rPr>
      </w:pPr>
      <w:r w:rsidRPr="00AC2C21">
        <w:rPr>
          <w:sz w:val="16"/>
        </w:rPr>
        <w:t>где:</w:t>
      </w:r>
    </w:p>
    <w:p w:rsidR="00582D00" w:rsidRPr="00DA62A0" w:rsidRDefault="00582D00" w:rsidP="00252EA8">
      <w:pPr>
        <w:pStyle w:val="af3"/>
        <w:rPr>
          <w:sz w:val="16"/>
        </w:rPr>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6">
    <w:p w:rsidR="00582D00" w:rsidRPr="00DA62A0" w:rsidRDefault="00582D00" w:rsidP="00252EA8">
      <w:pPr>
        <w:pStyle w:val="af3"/>
        <w:rPr>
          <w:sz w:val="16"/>
        </w:rPr>
      </w:pPr>
      <w:r w:rsidRPr="00B46549">
        <w:rPr>
          <w:rStyle w:val="af5"/>
          <w:sz w:val="18"/>
          <w:szCs w:val="18"/>
        </w:rPr>
        <w:footnoteRef/>
      </w:r>
      <w:r w:rsidRPr="00B46549">
        <w:rPr>
          <w:sz w:val="18"/>
          <w:szCs w:val="18"/>
        </w:rPr>
        <w:t xml:space="preserve"> </w:t>
      </w:r>
      <w:r w:rsidRPr="00DA62A0">
        <w:rPr>
          <w:sz w:val="16"/>
        </w:rPr>
        <w:t>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7">
    <w:p w:rsidR="00582D00" w:rsidRPr="00DA62A0" w:rsidRDefault="00582D00" w:rsidP="00252EA8">
      <w:pPr>
        <w:pStyle w:val="af3"/>
        <w:rPr>
          <w:sz w:val="16"/>
        </w:rPr>
      </w:pPr>
      <w:r>
        <w:rPr>
          <w:rStyle w:val="af5"/>
        </w:rPr>
        <w:footnoteRef/>
      </w:r>
      <w:r>
        <w:t xml:space="preserve"> </w:t>
      </w:r>
      <w:r w:rsidRPr="00DA62A0">
        <w:rPr>
          <w:sz w:val="16"/>
        </w:rPr>
        <w:t>Например, гостиницы, хостелы и т.п.</w:t>
      </w:r>
    </w:p>
  </w:footnote>
  <w:footnote w:id="18">
    <w:p w:rsidR="00582D00" w:rsidRPr="00272D8A" w:rsidRDefault="00582D00" w:rsidP="009E1D1F">
      <w:pPr>
        <w:pStyle w:val="af3"/>
        <w:rPr>
          <w:sz w:val="16"/>
          <w:szCs w:val="16"/>
        </w:rPr>
      </w:pPr>
      <w:r w:rsidRPr="00FF49DF">
        <w:rPr>
          <w:rStyle w:val="af5"/>
        </w:rPr>
        <w:footnoteRef/>
      </w:r>
      <w:r w:rsidRPr="00FF49DF">
        <w:t xml:space="preserve"> </w:t>
      </w:r>
      <w:r w:rsidRPr="00DA62A0">
        <w:rPr>
          <w:sz w:val="16"/>
        </w:rPr>
        <w:t>Если в качестве значения PD для рейтинговой категории ААА рейтинговое агентство указывает «-» (прочерк) с указанием, что отсутствуют дефолты на заданном горизонте времени или иной информации об отсутствии дефолтов, то значение PD принимается равным нулю</w:t>
      </w:r>
      <w:r w:rsidRPr="00FF49DF">
        <w:rPr>
          <w:sz w:val="16"/>
          <w:szCs w:val="16"/>
        </w:rPr>
        <w:t>.</w:t>
      </w:r>
      <w:r>
        <w:rPr>
          <w:sz w:val="16"/>
          <w:szCs w:val="16"/>
        </w:rPr>
        <w:t xml:space="preserve"> </w:t>
      </w:r>
    </w:p>
  </w:footnote>
  <w:footnote w:id="19">
    <w:p w:rsidR="00582D00" w:rsidRPr="00DA62A0" w:rsidRDefault="00582D00" w:rsidP="00167B8C">
      <w:pPr>
        <w:pStyle w:val="af3"/>
        <w:jc w:val="both"/>
        <w:rPr>
          <w:sz w:val="16"/>
        </w:rPr>
      </w:pPr>
      <w:r w:rsidRPr="00D94BA7">
        <w:rPr>
          <w:rStyle w:val="af5"/>
          <w:b/>
        </w:rPr>
        <w:footnoteRef/>
      </w:r>
      <w:r w:rsidRPr="00D94BA7">
        <w:rPr>
          <w:b/>
        </w:rPr>
        <w:t xml:space="preserve"> </w:t>
      </w:r>
      <w:r w:rsidRPr="00DA62A0">
        <w:rPr>
          <w:sz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A62A0" w:rsidRDefault="00582D00" w:rsidP="00167B8C">
      <w:pPr>
        <w:pStyle w:val="af3"/>
        <w:jc w:val="both"/>
        <w:rPr>
          <w:sz w:val="16"/>
        </w:rPr>
      </w:pPr>
      <w:r w:rsidRPr="00DA62A0">
        <w:rPr>
          <w:sz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Pr="00D94BA7" w:rsidRDefault="00582D00" w:rsidP="00167B8C">
      <w:pPr>
        <w:pStyle w:val="af3"/>
        <w:jc w:val="both"/>
        <w:rPr>
          <w:b/>
        </w:rPr>
      </w:pPr>
      <w:r w:rsidRPr="00DA62A0">
        <w:rPr>
          <w:sz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20">
    <w:p w:rsidR="00582D00" w:rsidRPr="00FC1BAC" w:rsidRDefault="00582D00" w:rsidP="00D75C93">
      <w:pPr>
        <w:pStyle w:val="af3"/>
        <w:jc w:val="both"/>
        <w:rPr>
          <w:sz w:val="18"/>
          <w:szCs w:val="18"/>
        </w:rPr>
      </w:pPr>
      <w:r w:rsidRPr="00FC1BAC">
        <w:rPr>
          <w:rStyle w:val="af5"/>
          <w:sz w:val="18"/>
          <w:szCs w:val="18"/>
        </w:rPr>
        <w:footnoteRef/>
      </w:r>
      <w:r w:rsidRPr="00FC1BAC">
        <w:rPr>
          <w:sz w:val="18"/>
          <w:szCs w:val="18"/>
        </w:rPr>
        <w:t xml:space="preserve"> 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582D00" w:rsidRPr="00D94BA7" w:rsidRDefault="00582D00" w:rsidP="00D75C93">
      <w:pPr>
        <w:pStyle w:val="af3"/>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582D00" w:rsidRDefault="00582D00" w:rsidP="00D75C93">
      <w:pPr>
        <w:pStyle w:val="af3"/>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1">
    <w:p w:rsidR="00582D00" w:rsidRPr="00FC1BAC" w:rsidRDefault="00582D00" w:rsidP="00B46549">
      <w:pPr>
        <w:pStyle w:val="af3"/>
        <w:rPr>
          <w:sz w:val="18"/>
          <w:szCs w:val="18"/>
        </w:rPr>
      </w:pPr>
      <w:r w:rsidRPr="00FC1BAC">
        <w:rPr>
          <w:rStyle w:val="af5"/>
          <w:sz w:val="18"/>
          <w:szCs w:val="18"/>
        </w:rPr>
        <w:footnoteRef/>
      </w:r>
      <w:r w:rsidRPr="00FC1BAC">
        <w:rPr>
          <w:sz w:val="18"/>
          <w:szCs w:val="18"/>
        </w:rPr>
        <w:t xml:space="preserve"> </w:t>
      </w:r>
      <w:r w:rsidRPr="00DA62A0">
        <w:rPr>
          <w:sz w:val="16"/>
        </w:rPr>
        <w:t>Например – для облигаций с ипотечным покрытием</w:t>
      </w:r>
      <w:r w:rsidRPr="00FC1BAC">
        <w:rPr>
          <w:sz w:val="18"/>
          <w:szCs w:val="18"/>
        </w:rPr>
        <w:t>.</w:t>
      </w:r>
    </w:p>
  </w:footnote>
  <w:footnote w:id="22">
    <w:p w:rsidR="00582D00" w:rsidRPr="00FC1BAC" w:rsidRDefault="00582D00" w:rsidP="00B46549">
      <w:pPr>
        <w:pStyle w:val="af3"/>
        <w:jc w:val="both"/>
        <w:rPr>
          <w:rFonts w:ascii="Times New Roman" w:hAnsi="Times New Roman"/>
          <w:sz w:val="16"/>
          <w:szCs w:val="16"/>
        </w:rPr>
      </w:pPr>
      <w:r w:rsidRPr="00FC1BAC">
        <w:rPr>
          <w:rStyle w:val="af5"/>
          <w:sz w:val="16"/>
          <w:szCs w:val="16"/>
        </w:rPr>
        <w:footnoteRef/>
      </w:r>
      <w:r w:rsidRPr="00FC1BAC">
        <w:rPr>
          <w:sz w:val="16"/>
          <w:szCs w:val="16"/>
        </w:rPr>
        <w:t xml:space="preserve"> </w:t>
      </w:r>
      <w:r w:rsidRPr="00DA62A0">
        <w:rPr>
          <w:sz w:val="16"/>
        </w:rPr>
        <w:t>Методика расчёта кривой бескупонной доходности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 расчёта кривой бескупонной доходности дата начала использования измененной методики в целях расчета справедливой стоимости устанавливается отдельно по согласованию со специализированным депозитарием.</w:t>
      </w:r>
    </w:p>
  </w:footnote>
  <w:footnote w:id="23">
    <w:p w:rsidR="00582D00" w:rsidRPr="00DA62A0" w:rsidRDefault="00582D00" w:rsidP="00B46549">
      <w:pPr>
        <w:pStyle w:val="af3"/>
        <w:jc w:val="both"/>
        <w:rPr>
          <w:sz w:val="16"/>
        </w:rPr>
      </w:pPr>
      <w:r w:rsidRPr="00FC1BAC">
        <w:rPr>
          <w:rStyle w:val="af5"/>
          <w:sz w:val="18"/>
          <w:szCs w:val="18"/>
        </w:rPr>
        <w:footnoteRef/>
      </w:r>
      <w:r w:rsidRPr="00DA62A0">
        <w:rPr>
          <w:sz w:val="16"/>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4">
    <w:p w:rsidR="00582D00" w:rsidRPr="006270B2" w:rsidRDefault="00582D00" w:rsidP="00B46549">
      <w:pPr>
        <w:pStyle w:val="af3"/>
        <w:jc w:val="both"/>
        <w:rPr>
          <w:sz w:val="18"/>
          <w:szCs w:val="18"/>
        </w:rPr>
      </w:pPr>
      <w:r w:rsidRPr="006270B2">
        <w:rPr>
          <w:rStyle w:val="af5"/>
          <w:sz w:val="18"/>
          <w:szCs w:val="18"/>
        </w:rPr>
        <w:footnoteRef/>
      </w:r>
      <w:r w:rsidRPr="006270B2">
        <w:rPr>
          <w:sz w:val="18"/>
          <w:szCs w:val="18"/>
        </w:rPr>
        <w:t xml:space="preserve"> </w:t>
      </w:r>
      <w:r w:rsidRPr="00DA62A0">
        <w:rPr>
          <w:sz w:val="16"/>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5">
    <w:p w:rsidR="00582D00" w:rsidRPr="00DA62A0" w:rsidRDefault="00582D00" w:rsidP="00B46549">
      <w:pPr>
        <w:pStyle w:val="af3"/>
        <w:rPr>
          <w:sz w:val="16"/>
        </w:rPr>
      </w:pPr>
      <w:r w:rsidRPr="006270B2">
        <w:rPr>
          <w:rStyle w:val="af5"/>
          <w:sz w:val="18"/>
          <w:szCs w:val="18"/>
        </w:rPr>
        <w:footnoteRef/>
      </w:r>
      <w:r w:rsidRPr="006270B2">
        <w:rPr>
          <w:sz w:val="18"/>
          <w:szCs w:val="18"/>
        </w:rPr>
        <w:t xml:space="preserve"> </w:t>
      </w:r>
      <w:r w:rsidRPr="00DA62A0">
        <w:rPr>
          <w:sz w:val="16"/>
        </w:rPr>
        <w:t>Например, MAX (инфляция; ключевая ставка)</w:t>
      </w:r>
    </w:p>
  </w:footnote>
  <w:footnote w:id="26">
    <w:p w:rsidR="00582D00" w:rsidRPr="00DA62A0" w:rsidRDefault="00582D00" w:rsidP="00B46549">
      <w:pPr>
        <w:pStyle w:val="af3"/>
        <w:rPr>
          <w:sz w:val="16"/>
        </w:rPr>
      </w:pPr>
      <w:r w:rsidRPr="006270B2">
        <w:rPr>
          <w:rStyle w:val="af5"/>
          <w:rFonts w:cs="Times New Roman"/>
          <w:sz w:val="18"/>
          <w:szCs w:val="18"/>
        </w:rPr>
        <w:footnoteRef/>
      </w:r>
      <w:r w:rsidRPr="006270B2">
        <w:rPr>
          <w:rFonts w:cs="Times New Roman"/>
          <w:sz w:val="18"/>
          <w:szCs w:val="18"/>
        </w:rPr>
        <w:t xml:space="preserve"> </w:t>
      </w:r>
      <w:r w:rsidRPr="00DA62A0">
        <w:rPr>
          <w:sz w:val="16"/>
        </w:rPr>
        <w:t>https://www.economy.gov.ru/material/directions/makroec/prognozy_socialno_ekonomicheskogo_razvitiya</w:t>
      </w:r>
    </w:p>
  </w:footnote>
  <w:footnote w:id="27">
    <w:p w:rsidR="00582D00" w:rsidRPr="006270B2" w:rsidRDefault="00582D00" w:rsidP="00807F7F">
      <w:pPr>
        <w:pStyle w:val="af3"/>
        <w:rPr>
          <w:sz w:val="16"/>
          <w:szCs w:val="16"/>
        </w:rPr>
      </w:pPr>
      <w:r w:rsidRPr="006270B2">
        <w:rPr>
          <w:rStyle w:val="af5"/>
          <w:sz w:val="16"/>
          <w:szCs w:val="16"/>
        </w:rPr>
        <w:footnoteRef/>
      </w:r>
      <w:r w:rsidRPr="006270B2">
        <w:rPr>
          <w:sz w:val="16"/>
          <w:szCs w:val="16"/>
        </w:rPr>
        <w:t xml:space="preserve"> https://www.economy.gov.ru/material/directions/makroec/prognozy_socialno_ekonomicheskogo_razvitiya</w:t>
      </w:r>
    </w:p>
  </w:footnote>
  <w:footnote w:id="28">
    <w:p w:rsidR="00582D00" w:rsidRPr="006270B2" w:rsidRDefault="00582D00" w:rsidP="00807F7F">
      <w:pPr>
        <w:pStyle w:val="af3"/>
        <w:rPr>
          <w:sz w:val="18"/>
          <w:szCs w:val="18"/>
        </w:rPr>
      </w:pPr>
      <w:r w:rsidRPr="006270B2">
        <w:rPr>
          <w:rStyle w:val="af5"/>
          <w:sz w:val="18"/>
          <w:szCs w:val="18"/>
        </w:rPr>
        <w:footnoteRef/>
      </w:r>
      <w:r w:rsidRPr="006270B2">
        <w:rPr>
          <w:sz w:val="18"/>
          <w:szCs w:val="18"/>
        </w:rPr>
        <w:t xml:space="preserve"> </w:t>
      </w:r>
      <w:r w:rsidRPr="00DA62A0">
        <w:rPr>
          <w:sz w:val="16"/>
          <w:szCs w:val="16"/>
        </w:rPr>
        <w:t>Используется кредитный рейтинг по шкале рейтингового агентства, соответствующей валюте основного долга</w:t>
      </w:r>
      <w:r w:rsidRPr="006270B2">
        <w:rPr>
          <w:sz w:val="18"/>
          <w:szCs w:val="18"/>
        </w:rPr>
        <w:t xml:space="preserve">  </w:t>
      </w:r>
    </w:p>
  </w:footnote>
  <w:footnote w:id="29">
    <w:p w:rsidR="00582D00" w:rsidRPr="00DA62A0" w:rsidRDefault="00582D00" w:rsidP="00807F7F">
      <w:pPr>
        <w:pStyle w:val="af3"/>
        <w:rPr>
          <w:sz w:val="16"/>
          <w:szCs w:val="16"/>
        </w:rPr>
      </w:pPr>
      <w:r w:rsidRPr="006270B2">
        <w:rPr>
          <w:rStyle w:val="af5"/>
          <w:sz w:val="18"/>
          <w:szCs w:val="18"/>
        </w:rPr>
        <w:footnoteRef/>
      </w:r>
      <w:r w:rsidRPr="006270B2">
        <w:rPr>
          <w:sz w:val="18"/>
          <w:szCs w:val="18"/>
        </w:rPr>
        <w:t xml:space="preserve"> </w:t>
      </w:r>
      <w:r w:rsidRPr="00DA62A0">
        <w:rPr>
          <w:sz w:val="16"/>
          <w:szCs w:val="16"/>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0">
    <w:p w:rsidR="00582D00" w:rsidRPr="00DA62A0" w:rsidRDefault="00582D00" w:rsidP="00807F7F">
      <w:pPr>
        <w:pStyle w:val="af3"/>
        <w:jc w:val="both"/>
        <w:rPr>
          <w:sz w:val="16"/>
          <w:szCs w:val="16"/>
        </w:rPr>
      </w:pPr>
      <w:r w:rsidRPr="006270B2">
        <w:rPr>
          <w:rStyle w:val="af5"/>
          <w:sz w:val="18"/>
          <w:szCs w:val="18"/>
        </w:rPr>
        <w:footnoteRef/>
      </w:r>
      <w:r w:rsidRPr="006270B2">
        <w:rPr>
          <w:sz w:val="18"/>
          <w:szCs w:val="18"/>
        </w:rPr>
        <w:t xml:space="preserve"> </w:t>
      </w:r>
      <w:r w:rsidRPr="00DA62A0">
        <w:rPr>
          <w:sz w:val="16"/>
          <w:szCs w:val="16"/>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582D00" w:rsidRPr="00DA62A0" w:rsidRDefault="00582D00" w:rsidP="00807F7F">
      <w:pPr>
        <w:pStyle w:val="af3"/>
        <w:jc w:val="both"/>
        <w:rPr>
          <w:sz w:val="16"/>
          <w:szCs w:val="16"/>
        </w:rPr>
      </w:pPr>
      <w:r w:rsidRPr="00DA62A0">
        <w:rPr>
          <w:sz w:val="16"/>
          <w:szCs w:val="16"/>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459DD"/>
    <w:multiLevelType w:val="hybridMultilevel"/>
    <w:tmpl w:val="16FC00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9">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0151C31"/>
    <w:multiLevelType w:val="hybridMultilevel"/>
    <w:tmpl w:val="0FA6B252"/>
    <w:lvl w:ilvl="0" w:tplc="F8BE4038">
      <w:start w:val="1"/>
      <w:numFmt w:val="lowerLetter"/>
      <w:lvlText w:val="%1)"/>
      <w:lvlJc w:val="left"/>
      <w:pPr>
        <w:ind w:left="827" w:hanging="360"/>
      </w:pPr>
      <w:rPr>
        <w:rFonts w:eastAsia="Calibri" w:hint="default"/>
        <w:color w:val="auto"/>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1">
    <w:nsid w:val="11BF739A"/>
    <w:multiLevelType w:val="hybridMultilevel"/>
    <w:tmpl w:val="561E5010"/>
    <w:lvl w:ilvl="0" w:tplc="3296295A">
      <w:start w:val="1"/>
      <w:numFmt w:val="decimal"/>
      <w:lvlText w:val="%1."/>
      <w:lvlJc w:val="left"/>
      <w:pPr>
        <w:ind w:left="927" w:hanging="360"/>
      </w:pPr>
      <w:rPr>
        <w:rFonts w:hint="default"/>
        <w:b/>
      </w:rPr>
    </w:lvl>
    <w:lvl w:ilvl="1" w:tplc="E44CF6E4">
      <w:start w:val="1"/>
      <w:numFmt w:val="decimal"/>
      <w:lvlText w:val="%2)"/>
      <w:lvlJc w:val="left"/>
      <w:pPr>
        <w:ind w:left="2382" w:hanging="1095"/>
      </w:pPr>
      <w:rPr>
        <w:rFonts w:eastAsia="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2">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B155F5"/>
    <w:multiLevelType w:val="hybridMultilevel"/>
    <w:tmpl w:val="6FFA3D2E"/>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7">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8">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106025"/>
    <w:multiLevelType w:val="hybridMultilevel"/>
    <w:tmpl w:val="8EAA9226"/>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2">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3">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4">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7">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9">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62">
    <w:nsid w:val="504A5C56"/>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71">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72">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4">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81">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3">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6975E14"/>
    <w:multiLevelType w:val="hybridMultilevel"/>
    <w:tmpl w:val="6FD6E902"/>
    <w:lvl w:ilvl="0" w:tplc="7D243C9A">
      <w:start w:val="1"/>
      <w:numFmt w:val="bullet"/>
      <w:pStyle w:val="a1"/>
      <w:lvlText w:val=""/>
      <w:lvlJc w:val="left"/>
      <w:pPr>
        <w:ind w:left="631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90">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32"/>
  </w:num>
  <w:num w:numId="3">
    <w:abstractNumId w:val="88"/>
  </w:num>
  <w:num w:numId="4">
    <w:abstractNumId w:val="18"/>
  </w:num>
  <w:num w:numId="5">
    <w:abstractNumId w:val="27"/>
  </w:num>
  <w:num w:numId="6">
    <w:abstractNumId w:val="82"/>
  </w:num>
  <w:num w:numId="7">
    <w:abstractNumId w:val="79"/>
  </w:num>
  <w:num w:numId="8">
    <w:abstractNumId w:val="63"/>
  </w:num>
  <w:num w:numId="9">
    <w:abstractNumId w:val="55"/>
  </w:num>
  <w:num w:numId="10">
    <w:abstractNumId w:val="7"/>
  </w:num>
  <w:num w:numId="11">
    <w:abstractNumId w:val="20"/>
  </w:num>
  <w:num w:numId="12">
    <w:abstractNumId w:val="80"/>
  </w:num>
  <w:num w:numId="13">
    <w:abstractNumId w:val="81"/>
  </w:num>
  <w:num w:numId="14">
    <w:abstractNumId w:val="24"/>
  </w:num>
  <w:num w:numId="15">
    <w:abstractNumId w:val="56"/>
  </w:num>
  <w:num w:numId="16">
    <w:abstractNumId w:val="47"/>
  </w:num>
  <w:num w:numId="17">
    <w:abstractNumId w:val="59"/>
  </w:num>
  <w:num w:numId="18">
    <w:abstractNumId w:val="16"/>
  </w:num>
  <w:num w:numId="19">
    <w:abstractNumId w:val="86"/>
  </w:num>
  <w:num w:numId="20">
    <w:abstractNumId w:val="13"/>
  </w:num>
  <w:num w:numId="21">
    <w:abstractNumId w:val="29"/>
  </w:num>
  <w:num w:numId="22">
    <w:abstractNumId w:val="57"/>
  </w:num>
  <w:num w:numId="23">
    <w:abstractNumId w:val="38"/>
  </w:num>
  <w:num w:numId="24">
    <w:abstractNumId w:val="67"/>
  </w:num>
  <w:num w:numId="25">
    <w:abstractNumId w:val="89"/>
  </w:num>
  <w:num w:numId="26">
    <w:abstractNumId w:val="53"/>
  </w:num>
  <w:num w:numId="27">
    <w:abstractNumId w:val="84"/>
  </w:num>
  <w:num w:numId="28">
    <w:abstractNumId w:val="9"/>
  </w:num>
  <w:num w:numId="29">
    <w:abstractNumId w:val="73"/>
  </w:num>
  <w:num w:numId="30">
    <w:abstractNumId w:val="64"/>
  </w:num>
  <w:num w:numId="31">
    <w:abstractNumId w:val="31"/>
  </w:num>
  <w:num w:numId="32">
    <w:abstractNumId w:val="77"/>
  </w:num>
  <w:num w:numId="33">
    <w:abstractNumId w:val="76"/>
  </w:num>
  <w:num w:numId="34">
    <w:abstractNumId w:val="41"/>
  </w:num>
  <w:num w:numId="35">
    <w:abstractNumId w:val="49"/>
  </w:num>
  <w:num w:numId="36">
    <w:abstractNumId w:val="14"/>
  </w:num>
  <w:num w:numId="37">
    <w:abstractNumId w:val="65"/>
  </w:num>
  <w:num w:numId="38">
    <w:abstractNumId w:val="78"/>
  </w:num>
  <w:num w:numId="39">
    <w:abstractNumId w:val="0"/>
  </w:num>
  <w:num w:numId="40">
    <w:abstractNumId w:val="37"/>
  </w:num>
  <w:num w:numId="41">
    <w:abstractNumId w:val="74"/>
  </w:num>
  <w:num w:numId="42">
    <w:abstractNumId w:val="17"/>
  </w:num>
  <w:num w:numId="43">
    <w:abstractNumId w:val="90"/>
  </w:num>
  <w:num w:numId="44">
    <w:abstractNumId w:val="54"/>
  </w:num>
  <w:num w:numId="45">
    <w:abstractNumId w:val="45"/>
  </w:num>
  <w:num w:numId="46">
    <w:abstractNumId w:val="8"/>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25"/>
  </w:num>
  <w:num w:numId="50">
    <w:abstractNumId w:val="33"/>
  </w:num>
  <w:num w:numId="51">
    <w:abstractNumId w:val="3"/>
  </w:num>
  <w:num w:numId="52">
    <w:abstractNumId w:val="34"/>
  </w:num>
  <w:num w:numId="53">
    <w:abstractNumId w:val="83"/>
  </w:num>
  <w:num w:numId="54">
    <w:abstractNumId w:val="48"/>
  </w:num>
  <w:num w:numId="55">
    <w:abstractNumId w:val="75"/>
  </w:num>
  <w:num w:numId="56">
    <w:abstractNumId w:val="1"/>
  </w:num>
  <w:num w:numId="57">
    <w:abstractNumId w:val="46"/>
  </w:num>
  <w:num w:numId="58">
    <w:abstractNumId w:val="39"/>
  </w:num>
  <w:num w:numId="59">
    <w:abstractNumId w:val="51"/>
  </w:num>
  <w:num w:numId="60">
    <w:abstractNumId w:val="30"/>
  </w:num>
  <w:num w:numId="61">
    <w:abstractNumId w:val="91"/>
  </w:num>
  <w:num w:numId="62">
    <w:abstractNumId w:val="22"/>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num>
  <w:num w:numId="65">
    <w:abstractNumId w:val="43"/>
  </w:num>
  <w:num w:numId="66">
    <w:abstractNumId w:val="2"/>
  </w:num>
  <w:num w:numId="67">
    <w:abstractNumId w:val="70"/>
  </w:num>
  <w:num w:numId="68">
    <w:abstractNumId w:val="6"/>
  </w:num>
  <w:num w:numId="69">
    <w:abstractNumId w:val="28"/>
  </w:num>
  <w:num w:numId="70">
    <w:abstractNumId w:val="21"/>
  </w:num>
  <w:num w:numId="71">
    <w:abstractNumId w:val="5"/>
  </w:num>
  <w:num w:numId="72">
    <w:abstractNumId w:val="44"/>
  </w:num>
  <w:num w:numId="73">
    <w:abstractNumId w:val="15"/>
  </w:num>
  <w:num w:numId="74">
    <w:abstractNumId w:val="42"/>
  </w:num>
  <w:num w:numId="75">
    <w:abstractNumId w:val="26"/>
  </w:num>
  <w:num w:numId="76">
    <w:abstractNumId w:val="71"/>
  </w:num>
  <w:num w:numId="77">
    <w:abstractNumId w:val="19"/>
  </w:num>
  <w:num w:numId="78">
    <w:abstractNumId w:val="23"/>
  </w:num>
  <w:num w:numId="79">
    <w:abstractNumId w:val="50"/>
  </w:num>
  <w:num w:numId="80">
    <w:abstractNumId w:val="40"/>
  </w:num>
  <w:num w:numId="81">
    <w:abstractNumId w:val="87"/>
  </w:num>
  <w:num w:numId="82">
    <w:abstractNumId w:val="35"/>
  </w:num>
  <w:num w:numId="83">
    <w:abstractNumId w:val="72"/>
  </w:num>
  <w:num w:numId="84">
    <w:abstractNumId w:val="60"/>
  </w:num>
  <w:num w:numId="85">
    <w:abstractNumId w:val="12"/>
  </w:num>
  <w:num w:numId="86">
    <w:abstractNumId w:val="85"/>
  </w:num>
  <w:num w:numId="87">
    <w:abstractNumId w:val="52"/>
  </w:num>
  <w:num w:numId="88">
    <w:abstractNumId w:val="4"/>
  </w:num>
  <w:num w:numId="89">
    <w:abstractNumId w:val="11"/>
  </w:num>
  <w:num w:numId="90">
    <w:abstractNumId w:val="36"/>
  </w:num>
  <w:num w:numId="91">
    <w:abstractNumId w:val="62"/>
  </w:num>
  <w:num w:numId="92">
    <w:abstractNumId w:val="1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45"/>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0F39"/>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865"/>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BFE"/>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620"/>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197E"/>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8DE"/>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3CA"/>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C6"/>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66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0E6"/>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79A"/>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E86"/>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60"/>
    <w:rsid w:val="00355ECD"/>
    <w:rsid w:val="00356361"/>
    <w:rsid w:val="00356588"/>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9A4"/>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1EE"/>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4A"/>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26"/>
    <w:rsid w:val="0045373F"/>
    <w:rsid w:val="00454094"/>
    <w:rsid w:val="0045487E"/>
    <w:rsid w:val="00454ED9"/>
    <w:rsid w:val="0045567C"/>
    <w:rsid w:val="004556F3"/>
    <w:rsid w:val="00455A4D"/>
    <w:rsid w:val="00455E13"/>
    <w:rsid w:val="004560FA"/>
    <w:rsid w:val="0045618A"/>
    <w:rsid w:val="004562EC"/>
    <w:rsid w:val="0045665D"/>
    <w:rsid w:val="00456739"/>
    <w:rsid w:val="00456891"/>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64"/>
    <w:rsid w:val="004B197C"/>
    <w:rsid w:val="004B1A76"/>
    <w:rsid w:val="004B1B9C"/>
    <w:rsid w:val="004B1C43"/>
    <w:rsid w:val="004B1CB5"/>
    <w:rsid w:val="004B21E2"/>
    <w:rsid w:val="004B2242"/>
    <w:rsid w:val="004B238A"/>
    <w:rsid w:val="004B24A0"/>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3F92"/>
    <w:rsid w:val="004C402E"/>
    <w:rsid w:val="004C426A"/>
    <w:rsid w:val="004C42DB"/>
    <w:rsid w:val="004C4405"/>
    <w:rsid w:val="004C4685"/>
    <w:rsid w:val="004C49AD"/>
    <w:rsid w:val="004C4C43"/>
    <w:rsid w:val="004C4E91"/>
    <w:rsid w:val="004C5122"/>
    <w:rsid w:val="004C57E2"/>
    <w:rsid w:val="004C5832"/>
    <w:rsid w:val="004C5D4D"/>
    <w:rsid w:val="004C5D6F"/>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245"/>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00"/>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3BCF"/>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B2"/>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1BE"/>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1E64"/>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8B8"/>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56F"/>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330"/>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63C"/>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7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1E82"/>
    <w:rsid w:val="00802367"/>
    <w:rsid w:val="00802464"/>
    <w:rsid w:val="008024B7"/>
    <w:rsid w:val="008024DC"/>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5881"/>
    <w:rsid w:val="00806CCC"/>
    <w:rsid w:val="00806E08"/>
    <w:rsid w:val="0080700B"/>
    <w:rsid w:val="00807062"/>
    <w:rsid w:val="00807373"/>
    <w:rsid w:val="0080771E"/>
    <w:rsid w:val="00807817"/>
    <w:rsid w:val="0080782A"/>
    <w:rsid w:val="00807B18"/>
    <w:rsid w:val="00807B55"/>
    <w:rsid w:val="00807F7F"/>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0E"/>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3FAD"/>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0BBA"/>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1F"/>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406"/>
    <w:rsid w:val="00A347E9"/>
    <w:rsid w:val="00A34A5A"/>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42"/>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6C8"/>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D90"/>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3776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549"/>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6F4E"/>
    <w:rsid w:val="00B67553"/>
    <w:rsid w:val="00B67C73"/>
    <w:rsid w:val="00B67D22"/>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A5"/>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14F"/>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087"/>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4DB"/>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47E17"/>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853"/>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2A0"/>
    <w:rsid w:val="00DA694B"/>
    <w:rsid w:val="00DA6B2A"/>
    <w:rsid w:val="00DA6C39"/>
    <w:rsid w:val="00DA6D95"/>
    <w:rsid w:val="00DA71EF"/>
    <w:rsid w:val="00DA74FE"/>
    <w:rsid w:val="00DA7A4F"/>
    <w:rsid w:val="00DA7C27"/>
    <w:rsid w:val="00DB0166"/>
    <w:rsid w:val="00DB01D6"/>
    <w:rsid w:val="00DB0462"/>
    <w:rsid w:val="00DB06CA"/>
    <w:rsid w:val="00DB074A"/>
    <w:rsid w:val="00DB0902"/>
    <w:rsid w:val="00DB0975"/>
    <w:rsid w:val="00DB0AB4"/>
    <w:rsid w:val="00DB1692"/>
    <w:rsid w:val="00DB1C39"/>
    <w:rsid w:val="00DB22BD"/>
    <w:rsid w:val="00DB236D"/>
    <w:rsid w:val="00DB245E"/>
    <w:rsid w:val="00DB29C4"/>
    <w:rsid w:val="00DB2E84"/>
    <w:rsid w:val="00DB2EA2"/>
    <w:rsid w:val="00DB30CE"/>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0F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956"/>
    <w:rsid w:val="00E43C66"/>
    <w:rsid w:val="00E4419B"/>
    <w:rsid w:val="00E44275"/>
    <w:rsid w:val="00E445FB"/>
    <w:rsid w:val="00E44816"/>
    <w:rsid w:val="00E44905"/>
    <w:rsid w:val="00E44E39"/>
    <w:rsid w:val="00E44FCB"/>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77"/>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0C88"/>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45"/>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6EA1"/>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A8B"/>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19"/>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AC"/>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15289"/>
  </w:style>
  <w:style w:type="paragraph" w:styleId="10">
    <w:name w:val="heading 1"/>
    <w:basedOn w:val="a2"/>
    <w:next w:val="a2"/>
    <w:link w:val="11"/>
    <w:uiPriority w:val="9"/>
    <w:qFormat/>
    <w:rsid w:val="00A15289"/>
    <w:pPr>
      <w:spacing w:before="480" w:after="0"/>
      <w:contextualSpacing/>
      <w:outlineLvl w:val="0"/>
    </w:pPr>
    <w:rPr>
      <w:smallCaps/>
      <w:spacing w:val="5"/>
      <w:sz w:val="36"/>
      <w:szCs w:val="36"/>
    </w:rPr>
  </w:style>
  <w:style w:type="paragraph" w:styleId="20">
    <w:name w:val="heading 2"/>
    <w:basedOn w:val="a2"/>
    <w:next w:val="a2"/>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2"/>
    <w:next w:val="a2"/>
    <w:link w:val="31"/>
    <w:unhideWhenUsed/>
    <w:qFormat/>
    <w:rsid w:val="00A15289"/>
    <w:pPr>
      <w:spacing w:before="200" w:after="0" w:line="271" w:lineRule="auto"/>
      <w:outlineLvl w:val="2"/>
    </w:pPr>
    <w:rPr>
      <w:i/>
      <w:iCs/>
      <w:smallCaps/>
      <w:spacing w:val="5"/>
      <w:sz w:val="26"/>
      <w:szCs w:val="26"/>
    </w:rPr>
  </w:style>
  <w:style w:type="paragraph" w:styleId="40">
    <w:name w:val="heading 4"/>
    <w:basedOn w:val="a2"/>
    <w:next w:val="a2"/>
    <w:link w:val="41"/>
    <w:unhideWhenUsed/>
    <w:qFormat/>
    <w:rsid w:val="00A15289"/>
    <w:pPr>
      <w:spacing w:after="0" w:line="271" w:lineRule="auto"/>
      <w:outlineLvl w:val="3"/>
    </w:pPr>
    <w:rPr>
      <w:b/>
      <w:bCs/>
      <w:spacing w:val="5"/>
      <w:sz w:val="24"/>
      <w:szCs w:val="24"/>
    </w:rPr>
  </w:style>
  <w:style w:type="paragraph" w:styleId="5">
    <w:name w:val="heading 5"/>
    <w:basedOn w:val="a2"/>
    <w:next w:val="a2"/>
    <w:link w:val="50"/>
    <w:unhideWhenUsed/>
    <w:qFormat/>
    <w:rsid w:val="00A15289"/>
    <w:pPr>
      <w:spacing w:after="0" w:line="271" w:lineRule="auto"/>
      <w:outlineLvl w:val="4"/>
    </w:pPr>
    <w:rPr>
      <w:i/>
      <w:iCs/>
      <w:sz w:val="24"/>
      <w:szCs w:val="24"/>
    </w:rPr>
  </w:style>
  <w:style w:type="paragraph" w:styleId="6">
    <w:name w:val="heading 6"/>
    <w:basedOn w:val="a2"/>
    <w:next w:val="a2"/>
    <w:link w:val="60"/>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2"/>
    <w:next w:val="a2"/>
    <w:link w:val="70"/>
    <w:unhideWhenUsed/>
    <w:qFormat/>
    <w:rsid w:val="00A15289"/>
    <w:pPr>
      <w:spacing w:after="0"/>
      <w:outlineLvl w:val="6"/>
    </w:pPr>
    <w:rPr>
      <w:b/>
      <w:bCs/>
      <w:i/>
      <w:iCs/>
      <w:color w:val="5A5A5A" w:themeColor="text1" w:themeTint="A5"/>
      <w:sz w:val="20"/>
      <w:szCs w:val="20"/>
    </w:rPr>
  </w:style>
  <w:style w:type="paragraph" w:styleId="8">
    <w:name w:val="heading 8"/>
    <w:basedOn w:val="a2"/>
    <w:next w:val="a2"/>
    <w:link w:val="80"/>
    <w:unhideWhenUsed/>
    <w:qFormat/>
    <w:rsid w:val="00A15289"/>
    <w:pPr>
      <w:spacing w:after="0"/>
      <w:outlineLvl w:val="7"/>
    </w:pPr>
    <w:rPr>
      <w:b/>
      <w:bCs/>
      <w:color w:val="7F7F7F" w:themeColor="text1" w:themeTint="80"/>
      <w:sz w:val="20"/>
      <w:szCs w:val="20"/>
    </w:rPr>
  </w:style>
  <w:style w:type="paragraph" w:styleId="9">
    <w:name w:val="heading 9"/>
    <w:basedOn w:val="a2"/>
    <w:next w:val="a2"/>
    <w:link w:val="90"/>
    <w:unhideWhenUsed/>
    <w:qFormat/>
    <w:rsid w:val="00A15289"/>
    <w:pPr>
      <w:spacing w:after="0" w:line="271" w:lineRule="auto"/>
      <w:outlineLvl w:val="8"/>
    </w:pPr>
    <w:rPr>
      <w:b/>
      <w:bCs/>
      <w:i/>
      <w:iCs/>
      <w:color w:val="7F7F7F" w:themeColor="text1" w:themeTint="80"/>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uiPriority w:val="99"/>
    <w:unhideWhenUsed/>
    <w:rsid w:val="00B43B66"/>
    <w:rPr>
      <w:sz w:val="16"/>
      <w:szCs w:val="16"/>
    </w:rPr>
  </w:style>
  <w:style w:type="paragraph" w:styleId="a7">
    <w:name w:val="annotation text"/>
    <w:basedOn w:val="a2"/>
    <w:link w:val="a8"/>
    <w:uiPriority w:val="99"/>
    <w:unhideWhenUsed/>
    <w:rsid w:val="00B43B66"/>
    <w:pPr>
      <w:spacing w:line="240" w:lineRule="auto"/>
    </w:pPr>
    <w:rPr>
      <w:sz w:val="20"/>
      <w:szCs w:val="20"/>
    </w:rPr>
  </w:style>
  <w:style w:type="character" w:customStyle="1" w:styleId="a8">
    <w:name w:val="Текст примечания Знак"/>
    <w:link w:val="a7"/>
    <w:uiPriority w:val="99"/>
    <w:rsid w:val="00B43B66"/>
    <w:rPr>
      <w:sz w:val="20"/>
      <w:szCs w:val="20"/>
    </w:rPr>
  </w:style>
  <w:style w:type="paragraph" w:styleId="a9">
    <w:name w:val="Balloon Text"/>
    <w:basedOn w:val="a2"/>
    <w:link w:val="aa"/>
    <w:uiPriority w:val="99"/>
    <w:semiHidden/>
    <w:unhideWhenUsed/>
    <w:rsid w:val="00B43B66"/>
    <w:pPr>
      <w:spacing w:after="0" w:line="240" w:lineRule="auto"/>
    </w:pPr>
    <w:rPr>
      <w:rFonts w:ascii="Tahoma" w:hAnsi="Tahoma"/>
      <w:sz w:val="16"/>
      <w:szCs w:val="16"/>
    </w:rPr>
  </w:style>
  <w:style w:type="character" w:customStyle="1" w:styleId="aa">
    <w:name w:val="Текст выноски Знак"/>
    <w:link w:val="a9"/>
    <w:uiPriority w:val="99"/>
    <w:semiHidden/>
    <w:rsid w:val="00B43B66"/>
    <w:rPr>
      <w:rFonts w:ascii="Tahoma" w:hAnsi="Tahoma" w:cs="Tahoma"/>
      <w:sz w:val="16"/>
      <w:szCs w:val="16"/>
    </w:rPr>
  </w:style>
  <w:style w:type="paragraph" w:styleId="ab">
    <w:name w:val="annotation subject"/>
    <w:basedOn w:val="a7"/>
    <w:next w:val="a7"/>
    <w:link w:val="ac"/>
    <w:uiPriority w:val="99"/>
    <w:semiHidden/>
    <w:unhideWhenUsed/>
    <w:rsid w:val="00B43B66"/>
    <w:rPr>
      <w:b/>
      <w:bCs/>
    </w:rPr>
  </w:style>
  <w:style w:type="character" w:customStyle="1" w:styleId="ac">
    <w:name w:val="Тема примечания Знак"/>
    <w:link w:val="ab"/>
    <w:uiPriority w:val="99"/>
    <w:semiHidden/>
    <w:rsid w:val="00B43B66"/>
    <w:rPr>
      <w:b/>
      <w:bCs/>
      <w:sz w:val="20"/>
      <w:szCs w:val="20"/>
    </w:rPr>
  </w:style>
  <w:style w:type="paragraph" w:styleId="ad">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2"/>
    <w:link w:val="ae"/>
    <w:uiPriority w:val="34"/>
    <w:qFormat/>
    <w:rsid w:val="00A15289"/>
    <w:pPr>
      <w:ind w:left="720"/>
      <w:contextualSpacing/>
    </w:pPr>
  </w:style>
  <w:style w:type="character" w:styleId="af">
    <w:name w:val="Placeholder Text"/>
    <w:uiPriority w:val="99"/>
    <w:semiHidden/>
    <w:rsid w:val="00B43B66"/>
    <w:rPr>
      <w:color w:val="808080"/>
    </w:rPr>
  </w:style>
  <w:style w:type="character" w:styleId="af0">
    <w:name w:val="Hyperlink"/>
    <w:uiPriority w:val="99"/>
    <w:unhideWhenUsed/>
    <w:rsid w:val="00B43B66"/>
    <w:rPr>
      <w:color w:val="0000FF"/>
      <w:u w:val="single"/>
    </w:rPr>
  </w:style>
  <w:style w:type="table" w:styleId="af1">
    <w:name w:val="Table Grid"/>
    <w:basedOn w:val="a4"/>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2">
    <w:name w:val="Revision"/>
    <w:hidden/>
    <w:uiPriority w:val="99"/>
    <w:semiHidden/>
    <w:rsid w:val="00B43B66"/>
    <w:rPr>
      <w:lang w:eastAsia="en-US"/>
    </w:rPr>
  </w:style>
  <w:style w:type="paragraph" w:styleId="af3">
    <w:name w:val="footnote text"/>
    <w:basedOn w:val="a2"/>
    <w:link w:val="af4"/>
    <w:uiPriority w:val="99"/>
    <w:unhideWhenUsed/>
    <w:rsid w:val="00B43B66"/>
    <w:pPr>
      <w:spacing w:after="0" w:line="240" w:lineRule="auto"/>
    </w:pPr>
    <w:rPr>
      <w:rFonts w:ascii="Verdana" w:hAnsi="Verdana"/>
      <w:sz w:val="20"/>
      <w:szCs w:val="20"/>
    </w:rPr>
  </w:style>
  <w:style w:type="character" w:customStyle="1" w:styleId="af4">
    <w:name w:val="Текст сноски Знак"/>
    <w:link w:val="af3"/>
    <w:uiPriority w:val="99"/>
    <w:rsid w:val="00B43B66"/>
    <w:rPr>
      <w:rFonts w:ascii="Verdana" w:hAnsi="Verdana"/>
      <w:sz w:val="20"/>
      <w:szCs w:val="20"/>
    </w:rPr>
  </w:style>
  <w:style w:type="character" w:styleId="af5">
    <w:name w:val="footnote reference"/>
    <w:uiPriority w:val="99"/>
    <w:unhideWhenUsed/>
    <w:rsid w:val="00B43B66"/>
    <w:rPr>
      <w:vertAlign w:val="superscript"/>
    </w:rPr>
  </w:style>
  <w:style w:type="paragraph" w:styleId="af6">
    <w:name w:val="Body Text"/>
    <w:basedOn w:val="a2"/>
    <w:link w:val="af7"/>
    <w:unhideWhenUsed/>
    <w:rsid w:val="00B43B66"/>
    <w:pPr>
      <w:spacing w:after="0" w:line="240" w:lineRule="auto"/>
      <w:jc w:val="both"/>
    </w:pPr>
    <w:rPr>
      <w:rFonts w:ascii="Times New Roman" w:eastAsia="Times New Roman" w:hAnsi="Times New Roman"/>
      <w:sz w:val="24"/>
      <w:szCs w:val="24"/>
    </w:rPr>
  </w:style>
  <w:style w:type="character" w:customStyle="1" w:styleId="af7">
    <w:name w:val="Основной текст Знак"/>
    <w:link w:val="af6"/>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8">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9">
    <w:name w:val="Emphasis"/>
    <w:uiPriority w:val="20"/>
    <w:qFormat/>
    <w:rsid w:val="00A15289"/>
    <w:rPr>
      <w:b/>
      <w:bCs/>
      <w:i/>
      <w:iCs/>
      <w:spacing w:val="10"/>
    </w:rPr>
  </w:style>
  <w:style w:type="character" w:styleId="afa">
    <w:name w:val="FollowedHyperlink"/>
    <w:uiPriority w:val="99"/>
    <w:semiHidden/>
    <w:unhideWhenUsed/>
    <w:rsid w:val="007411F1"/>
    <w:rPr>
      <w:color w:val="800080"/>
      <w:u w:val="single"/>
    </w:rPr>
  </w:style>
  <w:style w:type="paragraph" w:styleId="afb">
    <w:name w:val="header"/>
    <w:basedOn w:val="a2"/>
    <w:link w:val="afc"/>
    <w:uiPriority w:val="99"/>
    <w:unhideWhenUsed/>
    <w:rsid w:val="0095677F"/>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95677F"/>
  </w:style>
  <w:style w:type="paragraph" w:styleId="afd">
    <w:name w:val="footer"/>
    <w:basedOn w:val="a2"/>
    <w:link w:val="afe"/>
    <w:uiPriority w:val="99"/>
    <w:unhideWhenUsed/>
    <w:rsid w:val="0095677F"/>
    <w:pPr>
      <w:tabs>
        <w:tab w:val="center" w:pos="4677"/>
        <w:tab w:val="right" w:pos="9355"/>
      </w:tabs>
      <w:spacing w:after="0" w:line="240" w:lineRule="auto"/>
    </w:pPr>
  </w:style>
  <w:style w:type="character" w:customStyle="1" w:styleId="afe">
    <w:name w:val="Нижний колонтитул Знак"/>
    <w:basedOn w:val="a3"/>
    <w:link w:val="afd"/>
    <w:uiPriority w:val="99"/>
    <w:rsid w:val="0095677F"/>
  </w:style>
  <w:style w:type="paragraph" w:styleId="aff">
    <w:name w:val="endnote text"/>
    <w:basedOn w:val="a2"/>
    <w:link w:val="aff0"/>
    <w:uiPriority w:val="99"/>
    <w:semiHidden/>
    <w:unhideWhenUsed/>
    <w:rsid w:val="00195C7A"/>
    <w:pPr>
      <w:spacing w:after="0" w:line="240" w:lineRule="auto"/>
    </w:pPr>
    <w:rPr>
      <w:sz w:val="20"/>
      <w:szCs w:val="20"/>
    </w:rPr>
  </w:style>
  <w:style w:type="character" w:customStyle="1" w:styleId="aff0">
    <w:name w:val="Текст концевой сноски Знак"/>
    <w:link w:val="aff"/>
    <w:uiPriority w:val="99"/>
    <w:semiHidden/>
    <w:rsid w:val="00195C7A"/>
    <w:rPr>
      <w:sz w:val="20"/>
      <w:szCs w:val="20"/>
    </w:rPr>
  </w:style>
  <w:style w:type="character" w:styleId="aff1">
    <w:name w:val="endnote reference"/>
    <w:uiPriority w:val="99"/>
    <w:semiHidden/>
    <w:unhideWhenUsed/>
    <w:rsid w:val="00195C7A"/>
    <w:rPr>
      <w:vertAlign w:val="superscript"/>
    </w:rPr>
  </w:style>
  <w:style w:type="paragraph" w:styleId="aff2">
    <w:name w:val="Plain Text"/>
    <w:basedOn w:val="a2"/>
    <w:link w:val="aff3"/>
    <w:uiPriority w:val="99"/>
    <w:unhideWhenUsed/>
    <w:rsid w:val="00FD1D2F"/>
    <w:pPr>
      <w:spacing w:after="0" w:line="240" w:lineRule="auto"/>
    </w:pPr>
    <w:rPr>
      <w:sz w:val="20"/>
      <w:szCs w:val="20"/>
    </w:rPr>
  </w:style>
  <w:style w:type="character" w:customStyle="1" w:styleId="aff3">
    <w:name w:val="Текст Знак"/>
    <w:link w:val="aff2"/>
    <w:uiPriority w:val="99"/>
    <w:rsid w:val="00FD1D2F"/>
    <w:rPr>
      <w:rFonts w:ascii="Calibri" w:hAnsi="Calibri" w:cs="Times New Roman"/>
      <w:lang w:eastAsia="ru-RU"/>
    </w:rPr>
  </w:style>
  <w:style w:type="paragraph" w:customStyle="1" w:styleId="aff4">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2"/>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4"/>
    <w:qFormat/>
    <w:rsid w:val="00851E74"/>
    <w:pPr>
      <w:numPr>
        <w:numId w:val="15"/>
      </w:numPr>
      <w:tabs>
        <w:tab w:val="num" w:pos="360"/>
      </w:tabs>
      <w:ind w:left="57" w:firstLine="0"/>
      <w:contextualSpacing/>
    </w:pPr>
  </w:style>
  <w:style w:type="paragraph" w:styleId="aff5">
    <w:name w:val="caption"/>
    <w:basedOn w:val="a2"/>
    <w:next w:val="a2"/>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e">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d"/>
    <w:uiPriority w:val="34"/>
    <w:rsid w:val="00851E74"/>
  </w:style>
  <w:style w:type="paragraph" w:styleId="22">
    <w:name w:val="Body Text 2"/>
    <w:basedOn w:val="a2"/>
    <w:link w:val="23"/>
    <w:uiPriority w:val="99"/>
    <w:semiHidden/>
    <w:unhideWhenUsed/>
    <w:rsid w:val="00851E74"/>
    <w:pPr>
      <w:spacing w:after="120" w:line="480" w:lineRule="auto"/>
    </w:pPr>
  </w:style>
  <w:style w:type="character" w:customStyle="1" w:styleId="23">
    <w:name w:val="Основной текст 2 Знак"/>
    <w:basedOn w:val="a3"/>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2"/>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3"/>
    <w:link w:val="10"/>
    <w:uiPriority w:val="9"/>
    <w:rsid w:val="00A15289"/>
    <w:rPr>
      <w:smallCaps/>
      <w:spacing w:val="5"/>
      <w:sz w:val="36"/>
      <w:szCs w:val="36"/>
    </w:rPr>
  </w:style>
  <w:style w:type="character" w:customStyle="1" w:styleId="21">
    <w:name w:val="Заголовок 2 Знак"/>
    <w:basedOn w:val="a3"/>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3"/>
    <w:link w:val="30"/>
    <w:rsid w:val="00A15289"/>
    <w:rPr>
      <w:i/>
      <w:iCs/>
      <w:smallCaps/>
      <w:spacing w:val="5"/>
      <w:sz w:val="26"/>
      <w:szCs w:val="26"/>
    </w:rPr>
  </w:style>
  <w:style w:type="character" w:customStyle="1" w:styleId="41">
    <w:name w:val="Заголовок 4 Знак"/>
    <w:basedOn w:val="a3"/>
    <w:link w:val="40"/>
    <w:rsid w:val="00A15289"/>
    <w:rPr>
      <w:b/>
      <w:bCs/>
      <w:spacing w:val="5"/>
      <w:sz w:val="24"/>
      <w:szCs w:val="24"/>
    </w:rPr>
  </w:style>
  <w:style w:type="character" w:customStyle="1" w:styleId="50">
    <w:name w:val="Заголовок 5 Знак"/>
    <w:basedOn w:val="a3"/>
    <w:link w:val="5"/>
    <w:rsid w:val="00A15289"/>
    <w:rPr>
      <w:i/>
      <w:iCs/>
      <w:sz w:val="24"/>
      <w:szCs w:val="24"/>
    </w:rPr>
  </w:style>
  <w:style w:type="character" w:customStyle="1" w:styleId="60">
    <w:name w:val="Заголовок 6 Знак"/>
    <w:basedOn w:val="a3"/>
    <w:link w:val="6"/>
    <w:rsid w:val="00A15289"/>
    <w:rPr>
      <w:b/>
      <w:bCs/>
      <w:color w:val="595959" w:themeColor="text1" w:themeTint="A6"/>
      <w:spacing w:val="5"/>
      <w:shd w:val="clear" w:color="auto" w:fill="FFFFFF" w:themeFill="background1"/>
    </w:rPr>
  </w:style>
  <w:style w:type="character" w:customStyle="1" w:styleId="70">
    <w:name w:val="Заголовок 7 Знак"/>
    <w:basedOn w:val="a3"/>
    <w:link w:val="7"/>
    <w:rsid w:val="00A15289"/>
    <w:rPr>
      <w:b/>
      <w:bCs/>
      <w:i/>
      <w:iCs/>
      <w:color w:val="5A5A5A" w:themeColor="text1" w:themeTint="A5"/>
      <w:sz w:val="20"/>
      <w:szCs w:val="20"/>
    </w:rPr>
  </w:style>
  <w:style w:type="character" w:customStyle="1" w:styleId="80">
    <w:name w:val="Заголовок 8 Знак"/>
    <w:basedOn w:val="a3"/>
    <w:link w:val="8"/>
    <w:uiPriority w:val="99"/>
    <w:rsid w:val="00A15289"/>
    <w:rPr>
      <w:b/>
      <w:bCs/>
      <w:color w:val="7F7F7F" w:themeColor="text1" w:themeTint="80"/>
      <w:sz w:val="20"/>
      <w:szCs w:val="20"/>
    </w:rPr>
  </w:style>
  <w:style w:type="character" w:customStyle="1" w:styleId="90">
    <w:name w:val="Заголовок 9 Знак"/>
    <w:basedOn w:val="a3"/>
    <w:link w:val="9"/>
    <w:rsid w:val="00A15289"/>
    <w:rPr>
      <w:b/>
      <w:bCs/>
      <w:i/>
      <w:iCs/>
      <w:color w:val="7F7F7F" w:themeColor="text1" w:themeTint="80"/>
      <w:sz w:val="18"/>
      <w:szCs w:val="18"/>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2"/>
    <w:link w:val="33"/>
    <w:uiPriority w:val="99"/>
    <w:semiHidden/>
    <w:unhideWhenUsed/>
    <w:rsid w:val="003C4073"/>
    <w:pPr>
      <w:spacing w:after="120"/>
    </w:pPr>
    <w:rPr>
      <w:sz w:val="16"/>
      <w:szCs w:val="16"/>
    </w:rPr>
  </w:style>
  <w:style w:type="character" w:customStyle="1" w:styleId="33">
    <w:name w:val="Основной текст 3 Знак"/>
    <w:basedOn w:val="a3"/>
    <w:link w:val="32"/>
    <w:uiPriority w:val="99"/>
    <w:semiHidden/>
    <w:rsid w:val="003C4073"/>
    <w:rPr>
      <w:sz w:val="16"/>
      <w:szCs w:val="16"/>
      <w:lang w:eastAsia="en-US"/>
    </w:rPr>
  </w:style>
  <w:style w:type="paragraph" w:styleId="aff6">
    <w:name w:val="Subtitle"/>
    <w:basedOn w:val="a2"/>
    <w:next w:val="a2"/>
    <w:link w:val="aff7"/>
    <w:qFormat/>
    <w:rsid w:val="00A15289"/>
    <w:rPr>
      <w:i/>
      <w:iCs/>
      <w:smallCaps/>
      <w:spacing w:val="10"/>
      <w:sz w:val="28"/>
      <w:szCs w:val="28"/>
    </w:rPr>
  </w:style>
  <w:style w:type="character" w:customStyle="1" w:styleId="aff7">
    <w:name w:val="Подзаголовок Знак"/>
    <w:basedOn w:val="a3"/>
    <w:link w:val="aff6"/>
    <w:rsid w:val="00A15289"/>
    <w:rPr>
      <w:i/>
      <w:iCs/>
      <w:smallCaps/>
      <w:spacing w:val="10"/>
      <w:sz w:val="28"/>
      <w:szCs w:val="28"/>
    </w:rPr>
  </w:style>
  <w:style w:type="paragraph" w:customStyle="1" w:styleId="aff8">
    <w:name w:val="Название приложения"/>
    <w:basedOn w:val="10"/>
    <w:qFormat/>
    <w:rsid w:val="00DA0B68"/>
  </w:style>
  <w:style w:type="table" w:customStyle="1" w:styleId="ListTable3Accent1">
    <w:name w:val="List Table 3 Accent 1"/>
    <w:basedOn w:val="a4"/>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d"/>
    <w:qFormat/>
    <w:rsid w:val="000F1990"/>
    <w:pPr>
      <w:keepNext/>
      <w:numPr>
        <w:ilvl w:val="1"/>
        <w:numId w:val="23"/>
      </w:numPr>
      <w:spacing w:before="240" w:after="0" w:line="240" w:lineRule="auto"/>
      <w:jc w:val="both"/>
    </w:pPr>
    <w:rPr>
      <w:rFonts w:ascii="Times New Roman" w:hAnsi="Times New Roman"/>
      <w:b/>
      <w:sz w:val="20"/>
      <w:szCs w:val="20"/>
    </w:rPr>
  </w:style>
  <w:style w:type="paragraph" w:customStyle="1" w:styleId="a0">
    <w:name w:val="Часть"/>
    <w:basedOn w:val="a2"/>
    <w:link w:val="aff9"/>
    <w:qFormat/>
    <w:rsid w:val="000F1990"/>
    <w:pPr>
      <w:keepNext/>
      <w:widowControl w:val="0"/>
      <w:numPr>
        <w:numId w:val="23"/>
      </w:numPr>
      <w:spacing w:before="360" w:after="120" w:line="240" w:lineRule="auto"/>
      <w:jc w:val="center"/>
    </w:pPr>
    <w:rPr>
      <w:rFonts w:ascii="Times New Roman" w:hAnsi="Times New Roman"/>
      <w:b/>
      <w:bCs/>
      <w:sz w:val="24"/>
    </w:rPr>
  </w:style>
  <w:style w:type="paragraph" w:customStyle="1" w:styleId="2">
    <w:name w:val="Раздел 2"/>
    <w:basedOn w:val="1"/>
    <w:link w:val="210"/>
    <w:qFormat/>
    <w:rsid w:val="000F1990"/>
    <w:pPr>
      <w:numPr>
        <w:ilvl w:val="2"/>
      </w:numPr>
      <w:spacing w:before="120"/>
    </w:pPr>
  </w:style>
  <w:style w:type="paragraph" w:customStyle="1" w:styleId="3">
    <w:name w:val="Раздел 3"/>
    <w:basedOn w:val="2"/>
    <w:link w:val="310"/>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sz w:val="20"/>
      <w:szCs w:val="20"/>
    </w:rPr>
  </w:style>
  <w:style w:type="character" w:customStyle="1" w:styleId="s12">
    <w:name w:val="s12"/>
    <w:basedOn w:val="a3"/>
    <w:rsid w:val="0009425C"/>
  </w:style>
  <w:style w:type="character" w:customStyle="1" w:styleId="bumpedfont15">
    <w:name w:val="bumpedfont15"/>
    <w:basedOn w:val="a3"/>
    <w:rsid w:val="0009425C"/>
  </w:style>
  <w:style w:type="paragraph" w:customStyle="1" w:styleId="13">
    <w:name w:val="Абзац списка1"/>
    <w:basedOn w:val="a2"/>
    <w:uiPriority w:val="99"/>
    <w:rsid w:val="008C1454"/>
    <w:pPr>
      <w:spacing w:after="0" w:line="240" w:lineRule="auto"/>
      <w:ind w:left="720"/>
    </w:pPr>
    <w:rPr>
      <w:rFonts w:ascii="Times New Roman" w:eastAsia="Times New Roman" w:hAnsi="Times New Roman"/>
      <w:sz w:val="24"/>
      <w:szCs w:val="20"/>
    </w:rPr>
  </w:style>
  <w:style w:type="character" w:styleId="affa">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2"/>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3"/>
    <w:link w:val="HTML"/>
    <w:uiPriority w:val="99"/>
    <w:semiHidden/>
    <w:rsid w:val="00DA36E8"/>
    <w:rPr>
      <w:rFonts w:ascii="Courier New" w:eastAsia="Times New Roman" w:hAnsi="Courier New" w:cs="Courier New"/>
    </w:rPr>
  </w:style>
  <w:style w:type="paragraph" w:styleId="affb">
    <w:name w:val="TOC Heading"/>
    <w:basedOn w:val="10"/>
    <w:next w:val="a2"/>
    <w:uiPriority w:val="39"/>
    <w:semiHidden/>
    <w:unhideWhenUsed/>
    <w:qFormat/>
    <w:rsid w:val="00A15289"/>
    <w:pPr>
      <w:outlineLvl w:val="9"/>
    </w:pPr>
    <w:rPr>
      <w:lang w:bidi="en-US"/>
    </w:rPr>
  </w:style>
  <w:style w:type="paragraph" w:styleId="14">
    <w:name w:val="toc 1"/>
    <w:basedOn w:val="a2"/>
    <w:next w:val="a2"/>
    <w:autoRedefine/>
    <w:uiPriority w:val="39"/>
    <w:unhideWhenUsed/>
    <w:rsid w:val="00737294"/>
    <w:pPr>
      <w:spacing w:after="100"/>
    </w:pPr>
  </w:style>
  <w:style w:type="paragraph" w:styleId="24">
    <w:name w:val="toc 2"/>
    <w:basedOn w:val="a2"/>
    <w:next w:val="a2"/>
    <w:autoRedefine/>
    <w:uiPriority w:val="39"/>
    <w:unhideWhenUsed/>
    <w:rsid w:val="00737294"/>
    <w:pPr>
      <w:spacing w:after="100"/>
      <w:ind w:left="220"/>
    </w:pPr>
  </w:style>
  <w:style w:type="character" w:customStyle="1" w:styleId="aff9">
    <w:name w:val="Часть Знак"/>
    <w:basedOn w:val="a3"/>
    <w:link w:val="a0"/>
    <w:rsid w:val="00252EA8"/>
    <w:rPr>
      <w:rFonts w:ascii="Times New Roman" w:hAnsi="Times New Roman"/>
      <w:b/>
      <w:bCs/>
      <w:sz w:val="24"/>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c">
    <w:name w:val="Normal (Web)"/>
    <w:basedOn w:val="a2"/>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d">
    <w:name w:val="Title"/>
    <w:basedOn w:val="a2"/>
    <w:next w:val="a2"/>
    <w:link w:val="affe"/>
    <w:uiPriority w:val="10"/>
    <w:qFormat/>
    <w:rsid w:val="00A15289"/>
    <w:pPr>
      <w:spacing w:after="300" w:line="240" w:lineRule="auto"/>
      <w:contextualSpacing/>
    </w:pPr>
    <w:rPr>
      <w:smallCaps/>
      <w:sz w:val="52"/>
      <w:szCs w:val="52"/>
    </w:rPr>
  </w:style>
  <w:style w:type="character" w:customStyle="1" w:styleId="affe">
    <w:name w:val="Название Знак"/>
    <w:basedOn w:val="a3"/>
    <w:link w:val="affd"/>
    <w:uiPriority w:val="10"/>
    <w:rsid w:val="00A15289"/>
    <w:rPr>
      <w:smallCaps/>
      <w:sz w:val="52"/>
      <w:szCs w:val="52"/>
    </w:rPr>
  </w:style>
  <w:style w:type="paragraph" w:styleId="afff">
    <w:name w:val="No Spacing"/>
    <w:basedOn w:val="a2"/>
    <w:uiPriority w:val="1"/>
    <w:qFormat/>
    <w:rsid w:val="00A15289"/>
    <w:pPr>
      <w:spacing w:after="0" w:line="240" w:lineRule="auto"/>
    </w:pPr>
  </w:style>
  <w:style w:type="paragraph" w:styleId="25">
    <w:name w:val="Quote"/>
    <w:basedOn w:val="a2"/>
    <w:next w:val="a2"/>
    <w:link w:val="26"/>
    <w:uiPriority w:val="29"/>
    <w:qFormat/>
    <w:rsid w:val="00A15289"/>
    <w:rPr>
      <w:i/>
      <w:iCs/>
    </w:rPr>
  </w:style>
  <w:style w:type="character" w:customStyle="1" w:styleId="26">
    <w:name w:val="Цитата 2 Знак"/>
    <w:basedOn w:val="a3"/>
    <w:link w:val="25"/>
    <w:uiPriority w:val="29"/>
    <w:rsid w:val="00A15289"/>
    <w:rPr>
      <w:i/>
      <w:iCs/>
    </w:rPr>
  </w:style>
  <w:style w:type="paragraph" w:styleId="afff0">
    <w:name w:val="Intense Quote"/>
    <w:basedOn w:val="a2"/>
    <w:next w:val="a2"/>
    <w:link w:val="afff1"/>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1">
    <w:name w:val="Выделенная цитата Знак"/>
    <w:basedOn w:val="a3"/>
    <w:link w:val="afff0"/>
    <w:uiPriority w:val="30"/>
    <w:rsid w:val="00A15289"/>
    <w:rPr>
      <w:i/>
      <w:iCs/>
    </w:rPr>
  </w:style>
  <w:style w:type="character" w:styleId="afff2">
    <w:name w:val="Subtle Emphasis"/>
    <w:uiPriority w:val="19"/>
    <w:qFormat/>
    <w:rsid w:val="00A15289"/>
    <w:rPr>
      <w:i/>
      <w:iCs/>
    </w:rPr>
  </w:style>
  <w:style w:type="character" w:styleId="afff3">
    <w:name w:val="Subtle Reference"/>
    <w:basedOn w:val="a3"/>
    <w:uiPriority w:val="31"/>
    <w:qFormat/>
    <w:rsid w:val="00A15289"/>
    <w:rPr>
      <w:smallCaps/>
    </w:rPr>
  </w:style>
  <w:style w:type="character" w:styleId="afff4">
    <w:name w:val="Intense Reference"/>
    <w:uiPriority w:val="32"/>
    <w:qFormat/>
    <w:rsid w:val="00A15289"/>
    <w:rPr>
      <w:b/>
      <w:bCs/>
      <w:smallCaps/>
    </w:rPr>
  </w:style>
  <w:style w:type="character" w:styleId="afff5">
    <w:name w:val="Book Title"/>
    <w:basedOn w:val="a3"/>
    <w:uiPriority w:val="33"/>
    <w:qFormat/>
    <w:rsid w:val="00A15289"/>
    <w:rPr>
      <w:i/>
      <w:iCs/>
      <w:smallCaps/>
      <w:spacing w:val="5"/>
    </w:rPr>
  </w:style>
  <w:style w:type="paragraph" w:customStyle="1" w:styleId="ConsTitle">
    <w:name w:val="ConsTitle"/>
    <w:rsid w:val="00B46549"/>
    <w:pPr>
      <w:widowControl w:val="0"/>
      <w:suppressAutoHyphens/>
      <w:spacing w:after="0" w:line="240" w:lineRule="auto"/>
    </w:pPr>
    <w:rPr>
      <w:rFonts w:ascii="Arial" w:eastAsia="Arial" w:hAnsi="Arial" w:cs="Arial"/>
      <w:b/>
      <w:bCs/>
      <w:sz w:val="16"/>
      <w:szCs w:val="16"/>
      <w:lang w:eastAsia="ar-SA"/>
    </w:rPr>
  </w:style>
  <w:style w:type="character" w:customStyle="1" w:styleId="310">
    <w:name w:val="Раздел 3 Знак1"/>
    <w:basedOn w:val="a3"/>
    <w:link w:val="3"/>
    <w:rsid w:val="00B46549"/>
    <w:rPr>
      <w:rFonts w:ascii="Times New Roman" w:hAnsi="Times New Roman"/>
      <w:b/>
      <w:sz w:val="20"/>
      <w:szCs w:val="20"/>
    </w:rPr>
  </w:style>
  <w:style w:type="character" w:customStyle="1" w:styleId="210">
    <w:name w:val="Раздел 2 Знак1"/>
    <w:basedOn w:val="a3"/>
    <w:link w:val="2"/>
    <w:rsid w:val="00B46549"/>
    <w:rPr>
      <w:rFonts w:ascii="Times New Roman" w:hAnsi="Times New Roman"/>
      <w:b/>
      <w:sz w:val="20"/>
      <w:szCs w:val="20"/>
    </w:rPr>
  </w:style>
  <w:style w:type="paragraph" w:styleId="a1">
    <w:name w:val="List Bullet"/>
    <w:basedOn w:val="a2"/>
    <w:uiPriority w:val="99"/>
    <w:unhideWhenUsed/>
    <w:qFormat/>
    <w:rsid w:val="00B46549"/>
    <w:pPr>
      <w:numPr>
        <w:numId w:val="86"/>
      </w:numPr>
      <w:autoSpaceDE w:val="0"/>
      <w:autoSpaceDN w:val="0"/>
      <w:adjustRightInd w:val="0"/>
      <w:spacing w:before="60" w:after="0" w:line="240" w:lineRule="auto"/>
      <w:contextualSpacing/>
      <w:jc w:val="both"/>
    </w:pPr>
    <w:rPr>
      <w:rFonts w:ascii="Times New Roman" w:eastAsia="Calibri"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hyperlink" Target="https://www.moex.com/ru/index/RUCBTR2B3B/archive/" TargetMode="External"/><Relationship Id="rId21" Type="http://schemas.openxmlformats.org/officeDocument/2006/relationships/image" Target="media/image5.wmf"/><Relationship Id="rId42" Type="http://schemas.openxmlformats.org/officeDocument/2006/relationships/oleObject" Target="embeddings/oleObject14.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oleObject" Target="embeddings/oleObject30.bin"/><Relationship Id="rId84" Type="http://schemas.openxmlformats.org/officeDocument/2006/relationships/oleObject" Target="embeddings/oleObject42.bin"/><Relationship Id="rId89" Type="http://schemas.openxmlformats.org/officeDocument/2006/relationships/image" Target="media/image30.wmf"/><Relationship Id="rId112" Type="http://schemas.openxmlformats.org/officeDocument/2006/relationships/hyperlink" Target="https://www.moex.com/ru/index/RUCBTRAAANS" TargetMode="External"/><Relationship Id="rId16" Type="http://schemas.openxmlformats.org/officeDocument/2006/relationships/oleObject" Target="embeddings/oleObject1.bin"/><Relationship Id="rId107" Type="http://schemas.openxmlformats.org/officeDocument/2006/relationships/hyperlink" Target="https://www.moex.com/ru/index/RUCBTRA2A3Y"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27.wmf"/><Relationship Id="rId87" Type="http://schemas.openxmlformats.org/officeDocument/2006/relationships/hyperlink" Target="https://home.treasury.gov/" TargetMode="External"/><Relationship Id="rId102" Type="http://schemas.openxmlformats.org/officeDocument/2006/relationships/hyperlink" Target="https://fedresurs.ru" TargetMode="External"/><Relationship Id="rId110" Type="http://schemas.openxmlformats.org/officeDocument/2006/relationships/hyperlink" Target="https://www.moex.com/ru/index/RUCBTR2B3B/archive/?from=2023-02-09&amp;till=2023-03-07&amp;sort=TRADEDATE&amp;order=desc" TargetMode="External"/><Relationship Id="rId115" Type="http://schemas.openxmlformats.org/officeDocument/2006/relationships/hyperlink" Target="https://www.moex.com/ru/index/RUCBTRA2A/archive/" TargetMode="External"/><Relationship Id="rId5" Type="http://schemas.openxmlformats.org/officeDocument/2006/relationships/settings" Target="settings.xml"/><Relationship Id="rId61" Type="http://schemas.openxmlformats.org/officeDocument/2006/relationships/oleObject" Target="embeddings/oleObject26.bin"/><Relationship Id="rId82" Type="http://schemas.openxmlformats.org/officeDocument/2006/relationships/oleObject" Target="embeddings/oleObject41.bin"/><Relationship Id="rId90" Type="http://schemas.openxmlformats.org/officeDocument/2006/relationships/oleObject" Target="embeddings/oleObject45.bin"/><Relationship Id="rId95" Type="http://schemas.openxmlformats.org/officeDocument/2006/relationships/hyperlink" Target="http://www.cbr.ru" TargetMode="External"/><Relationship Id="rId19" Type="http://schemas.openxmlformats.org/officeDocument/2006/relationships/image" Target="media/image4.wmf"/><Relationship Id="rId14" Type="http://schemas.openxmlformats.org/officeDocument/2006/relationships/image" Target="media/image1.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3.bin"/><Relationship Id="rId64" Type="http://schemas.openxmlformats.org/officeDocument/2006/relationships/image" Target="media/image24.wmf"/><Relationship Id="rId69" Type="http://schemas.openxmlformats.org/officeDocument/2006/relationships/oleObject" Target="embeddings/oleObject31.bin"/><Relationship Id="rId77" Type="http://schemas.openxmlformats.org/officeDocument/2006/relationships/oleObject" Target="embeddings/oleObject38.bin"/><Relationship Id="rId100" Type="http://schemas.openxmlformats.org/officeDocument/2006/relationships/hyperlink" Target="https://kad.arbitr.ru/" TargetMode="External"/><Relationship Id="rId105" Type="http://schemas.openxmlformats.org/officeDocument/2006/relationships/hyperlink" Target="https://www.moex.com/ru/index/RUCBTR3A3YNS" TargetMode="External"/><Relationship Id="rId113" Type="http://schemas.openxmlformats.org/officeDocument/2006/relationships/hyperlink" Target="https://www.moex.com/ru/index/RUCBTRAAANS/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4.bin"/><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oleObject" Target="embeddings/oleObject47.bin"/><Relationship Id="rId98" Type="http://schemas.openxmlformats.org/officeDocument/2006/relationships/hyperlink" Target="https://www.moex.com/" TargetMode="External"/><Relationship Id="rId3" Type="http://schemas.openxmlformats.org/officeDocument/2006/relationships/styles" Target="styles.xml"/><Relationship Id="rId12" Type="http://schemas.openxmlformats.org/officeDocument/2006/relationships/hyperlink" Target="consultantplus://offline/ref=814A0EFF132A09463CD9670AE963F763CB8BB51FD917B86624685F66E005C651B06EA066FEJ4v4J"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hyperlink" Target="https://www.moodys.com/" TargetMode="External"/><Relationship Id="rId108" Type="http://schemas.openxmlformats.org/officeDocument/2006/relationships/hyperlink" Target="https://www.moex.com/ru/index/RUCBTRA2A3Y/archive/?from=2023-02-09&amp;till=2023-03-07&amp;sort=TRADEDATE&amp;order=desc" TargetMode="External"/><Relationship Id="rId116" Type="http://schemas.openxmlformats.org/officeDocument/2006/relationships/hyperlink" Target="https://www.moex.com/ru/index/RUCBTR2B3B" TargetMode="Externa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3.wmf"/><Relationship Id="rId70" Type="http://schemas.openxmlformats.org/officeDocument/2006/relationships/oleObject" Target="embeddings/oleObject32.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hyperlink" Target="https://www.ecb.europa.eu/stats/financial_markets_and_interest_rates/euro_area_yield_curves/html/index.en.htm" TargetMode="External"/><Relationship Id="rId91" Type="http://schemas.openxmlformats.org/officeDocument/2006/relationships/image" Target="media/image31.wmf"/><Relationship Id="rId96" Type="http://schemas.openxmlformats.org/officeDocument/2006/relationships/hyperlink" Target="http://www.cbr.ru/statistics/?PrtId=int_rat" TargetMode="External"/><Relationship Id="rId111"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hyperlink" Target="https://www.moex.com/ru/index/RUCBTR3A3YNS/archive/?from=2023-02-09&amp;till=2023-03-07&amp;sort=TRADEDATE&amp;order=desc" TargetMode="External"/><Relationship Id="rId114" Type="http://schemas.openxmlformats.org/officeDocument/2006/relationships/hyperlink" Target="https://www.moex.com/ru/index/RUCBTRA2A"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oleObject" Target="embeddings/oleObject28.bin"/><Relationship Id="rId73" Type="http://schemas.openxmlformats.org/officeDocument/2006/relationships/oleObject" Target="embeddings/oleObject35.bin"/><Relationship Id="rId78" Type="http://schemas.openxmlformats.org/officeDocument/2006/relationships/oleObject" Target="embeddings/oleObject39.bin"/><Relationship Id="rId81" Type="http://schemas.openxmlformats.org/officeDocument/2006/relationships/image" Target="media/image28.wmf"/><Relationship Id="rId86" Type="http://schemas.openxmlformats.org/officeDocument/2006/relationships/oleObject" Target="embeddings/oleObject44.bin"/><Relationship Id="rId94" Type="http://schemas.openxmlformats.org/officeDocument/2006/relationships/oleObject" Target="embeddings/oleObject48.bin"/><Relationship Id="rId99" Type="http://schemas.openxmlformats.org/officeDocument/2006/relationships/hyperlink" Target="https://www.cbr.ru/" TargetMode="External"/><Relationship Id="rId101" Type="http://schemas.openxmlformats.org/officeDocument/2006/relationships/hyperlink" Target="https://bankrot.fedresur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footer" Target="footer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hyperlink" Target="https://www.moex.com/ru/index/RUCBTR2B3B" TargetMode="External"/><Relationship Id="rId34" Type="http://schemas.openxmlformats.org/officeDocument/2006/relationships/oleObject" Target="embeddings/oleObject10.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7.bin"/><Relationship Id="rId97" Type="http://schemas.openxmlformats.org/officeDocument/2006/relationships/hyperlink" Target="https://www.e-disclosure.ru/" TargetMode="External"/><Relationship Id="rId104" Type="http://schemas.openxmlformats.org/officeDocument/2006/relationships/hyperlink" Target="http://www.gks.ru/accounting_report"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image" Target="media/image9.wmf"/></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4" Type="http://schemas.openxmlformats.org/officeDocument/2006/relationships/hyperlink" Target="https://www.moex.com/msn/ru-rusf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E27DD-803A-4C5A-908F-37A98162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122</Pages>
  <Words>33094</Words>
  <Characters>188641</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221293</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32</cp:revision>
  <cp:lastPrinted>2015-12-21T07:18:00Z</cp:lastPrinted>
  <dcterms:created xsi:type="dcterms:W3CDTF">2021-06-22T10:53:00Z</dcterms:created>
  <dcterms:modified xsi:type="dcterms:W3CDTF">2023-10-06T12:25:00Z</dcterms:modified>
</cp:coreProperties>
</file>